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100"/>
        <w:ind w:firstLine="4320" w:firstLineChars="1200"/>
        <w:rPr>
          <w:rFonts w:hint="eastAsia" w:ascii="黑体" w:eastAsia="黑体"/>
          <w:sz w:val="32"/>
          <w:szCs w:val="32"/>
        </w:rPr>
      </w:pPr>
      <w:r>
        <w:rPr>
          <w:sz w:val="36"/>
        </w:rPr>
        <w:pict>
          <v:shape id="_x0000_s1056" o:spid="_x0000_s1056" o:spt="202" type="#_x0000_t202" style="position:absolute;left:0pt;margin-left:228.85pt;margin-top:-484.55pt;height:92.85pt;width:276.7pt;z-index:251664384;mso-width-relative:page;mso-height-relative:page;" fillcolor="#FFFFFF" filled="t" stroked="f" coordsize="21600,21600">
            <v:path/>
            <v:fill on="t" color2="#FFFFFF" focussize="0,0"/>
            <v:stroke on="f"/>
            <v:imagedata o:title=""/>
            <o:lock v:ext="edit" aspectratio="f"/>
            <v:textbox inset="7.19992125984252pt,3.59992125984252pt,7.19992125984252pt,3.59992125984252pt">
              <w:txbxContent>
                <w:p>
                  <w:pPr>
                    <w:jc w:val="right"/>
                    <w:rPr>
                      <w:rFonts w:hint="eastAsia" w:ascii="黑体" w:hAnsi="黑体" w:eastAsia="黑体" w:cs="黑体"/>
                      <w:sz w:val="52"/>
                      <w:szCs w:val="52"/>
                      <w:lang w:val="en-US" w:eastAsia="zh-CN"/>
                    </w:rPr>
                  </w:pPr>
                  <w:r>
                    <w:rPr>
                      <w:rFonts w:hint="eastAsia" w:ascii="黑体" w:hAnsi="黑体" w:eastAsia="黑体" w:cs="黑体"/>
                      <w:sz w:val="52"/>
                      <w:szCs w:val="52"/>
                      <w:lang w:val="en-US" w:eastAsia="zh-CN"/>
                    </w:rPr>
                    <w:t xml:space="preserve"> DYDN-3X</w:t>
                  </w:r>
                </w:p>
                <w:p>
                  <w:pPr>
                    <w:jc w:val="right"/>
                    <w:rPr>
                      <w:rFonts w:hint="eastAsia" w:ascii="黑体" w:hAnsi="黑体" w:eastAsia="黑体" w:cs="黑体"/>
                      <w:sz w:val="52"/>
                      <w:szCs w:val="52"/>
                      <w:lang w:val="en-US" w:eastAsia="zh-CN"/>
                    </w:rPr>
                  </w:pPr>
                  <w:r>
                    <w:rPr>
                      <w:rFonts w:hint="eastAsia" w:ascii="黑体" w:hAnsi="黑体" w:eastAsia="黑体" w:cs="黑体"/>
                      <w:sz w:val="52"/>
                      <w:szCs w:val="52"/>
                      <w:lang w:val="en-US" w:eastAsia="zh-CN"/>
                    </w:rPr>
                    <w:t>手持式三相电能表现场校验仪</w:t>
                  </w:r>
                </w:p>
              </w:txbxContent>
            </v:textbox>
          </v:shape>
        </w:pict>
      </w:r>
      <w:r>
        <w:rPr>
          <w:sz w:val="36"/>
        </w:rPr>
        <w:pict>
          <v:shape id="_x0000_s1055" o:spid="_x0000_s1055" o:spt="75" alt="说明书封面" type="#_x0000_t75" style="position:absolute;left:0pt;margin-left:-78.6pt;margin-top:-65.15pt;height:841.9pt;width:595.55pt;mso-wrap-distance-bottom:0pt;mso-wrap-distance-left:9pt;mso-wrap-distance-right:9pt;mso-wrap-distance-top:0pt;z-index:251663360;mso-width-relative:page;mso-height-relative:page;" filled="f" o:preferrelative="t" stroked="f" coordsize="21600,21600">
            <v:path/>
            <v:fill on="f" focussize="0,0"/>
            <v:stroke on="f"/>
            <v:imagedata r:id="rId6" o:title="说明书封面"/>
            <o:lock v:ext="edit" aspectratio="t"/>
            <w10:wrap type="square"/>
          </v:shape>
        </w:pict>
      </w:r>
    </w:p>
    <w:p>
      <w:pPr>
        <w:spacing w:beforeLines="100"/>
        <w:ind w:firstLine="3840" w:firstLineChars="1200"/>
        <w:rPr>
          <w:rFonts w:ascii="黑体" w:eastAsia="黑体"/>
          <w:sz w:val="32"/>
          <w:szCs w:val="32"/>
        </w:rPr>
      </w:pPr>
      <w:r>
        <w:rPr>
          <w:rFonts w:hint="eastAsia" w:ascii="黑体" w:eastAsia="黑体"/>
          <w:sz w:val="32"/>
          <w:szCs w:val="32"/>
        </w:rPr>
        <w:t>目      录</w:t>
      </w:r>
    </w:p>
    <w:p>
      <w:pPr>
        <w:spacing w:line="180" w:lineRule="exact"/>
        <w:ind w:firstLine="2100" w:firstLineChars="1000"/>
        <w:rPr>
          <w:rFonts w:ascii="仿宋_GB2312" w:eastAsia="仿宋_GB2312"/>
          <w:szCs w:val="21"/>
        </w:rPr>
      </w:pPr>
    </w:p>
    <w:p>
      <w:pPr>
        <w:pStyle w:val="10"/>
        <w:tabs>
          <w:tab w:val="right" w:leader="dot" w:pos="8720"/>
        </w:tabs>
        <w:rPr>
          <w:rFonts w:ascii="Calibri" w:hAnsi="Calibri" w:eastAsia="宋体" w:cs="黑体"/>
          <w:szCs w:val="22"/>
        </w:rPr>
      </w:pPr>
      <w:r>
        <w:rPr>
          <w:rFonts w:hint="eastAsia" w:ascii="宋体" w:hAnsi="宋体"/>
          <w:szCs w:val="21"/>
        </w:rPr>
        <w:fldChar w:fldCharType="begin"/>
      </w:r>
      <w:r>
        <w:rPr>
          <w:rFonts w:hint="eastAsia" w:ascii="宋体" w:hAnsi="宋体"/>
          <w:szCs w:val="21"/>
        </w:rPr>
        <w:instrText xml:space="preserve"> TOC \o "1-3" \h \z \u </w:instrText>
      </w:r>
      <w:r>
        <w:rPr>
          <w:rFonts w:hint="eastAsia" w:ascii="宋体" w:hAnsi="宋体"/>
          <w:szCs w:val="21"/>
        </w:rPr>
        <w:fldChar w:fldCharType="separate"/>
      </w:r>
      <w:r>
        <w:fldChar w:fldCharType="begin"/>
      </w:r>
      <w:r>
        <w:instrText xml:space="preserve">HYPERLINK  \l "_Toc16359685" </w:instrText>
      </w:r>
      <w:r>
        <w:fldChar w:fldCharType="separate"/>
      </w:r>
      <w:r>
        <w:rPr>
          <w:rStyle w:val="15"/>
          <w:rFonts w:ascii="黑体" w:eastAsia="黑体"/>
        </w:rPr>
        <w:t>前     言</w:t>
      </w:r>
      <w:r>
        <w:tab/>
      </w:r>
      <w:r>
        <w:fldChar w:fldCharType="begin"/>
      </w:r>
      <w:r>
        <w:instrText xml:space="preserve"> PAGEREF _Toc16359685 \h </w:instrText>
      </w:r>
      <w:r>
        <w:fldChar w:fldCharType="separate"/>
      </w:r>
      <w:r>
        <w:t>3</w:t>
      </w:r>
      <w:r>
        <w:fldChar w:fldCharType="end"/>
      </w:r>
      <w:r>
        <w:fldChar w:fldCharType="end"/>
      </w:r>
    </w:p>
    <w:p>
      <w:pPr>
        <w:pStyle w:val="10"/>
        <w:tabs>
          <w:tab w:val="right" w:leader="dot" w:pos="8720"/>
        </w:tabs>
        <w:rPr>
          <w:rFonts w:ascii="Calibri" w:hAnsi="Calibri" w:eastAsia="宋体" w:cs="黑体"/>
          <w:szCs w:val="22"/>
        </w:rPr>
      </w:pPr>
      <w:r>
        <w:fldChar w:fldCharType="begin"/>
      </w:r>
      <w:r>
        <w:instrText xml:space="preserve">HYPERLINK  \l "_Toc16359686" </w:instrText>
      </w:r>
      <w:r>
        <w:fldChar w:fldCharType="separate"/>
      </w:r>
      <w:r>
        <w:rPr>
          <w:rStyle w:val="15"/>
          <w:rFonts w:ascii="黑体" w:hAnsi="黑体" w:eastAsia="黑体"/>
        </w:rPr>
        <w:t>二、技术指标</w:t>
      </w:r>
      <w:r>
        <w:tab/>
      </w:r>
      <w:r>
        <w:fldChar w:fldCharType="begin"/>
      </w:r>
      <w:r>
        <w:instrText xml:space="preserve"> PAGEREF _Toc16359686 \h </w:instrText>
      </w:r>
      <w:r>
        <w:fldChar w:fldCharType="separate"/>
      </w:r>
      <w:r>
        <w:t>5</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"_Toc16359687" </w:instrText>
      </w:r>
      <w:r>
        <w:fldChar w:fldCharType="separate"/>
      </w:r>
      <w:r>
        <w:rPr>
          <w:rStyle w:val="15"/>
          <w:rFonts w:ascii="黑体"/>
        </w:rPr>
        <w:t>1、输入特性</w:t>
      </w:r>
      <w:r>
        <w:tab/>
      </w:r>
      <w:r>
        <w:fldChar w:fldCharType="begin"/>
      </w:r>
      <w:r>
        <w:instrText xml:space="preserve"> PAGEREF _Toc16359687 \h </w:instrText>
      </w:r>
      <w:r>
        <w:fldChar w:fldCharType="separate"/>
      </w:r>
      <w:r>
        <w:t>5</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"_Toc16359688" </w:instrText>
      </w:r>
      <w:r>
        <w:fldChar w:fldCharType="separate"/>
      </w:r>
      <w:r>
        <w:rPr>
          <w:rStyle w:val="15"/>
          <w:rFonts w:ascii="黑体" w:hAnsi="黑体"/>
        </w:rPr>
        <w:t>2、准确度</w:t>
      </w:r>
      <w:r>
        <w:tab/>
      </w:r>
      <w:r>
        <w:fldChar w:fldCharType="begin"/>
      </w:r>
      <w:r>
        <w:instrText xml:space="preserve"> PAGEREF _Toc16359688 \h </w:instrText>
      </w:r>
      <w:r>
        <w:fldChar w:fldCharType="separate"/>
      </w:r>
      <w:r>
        <w:t>5</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"_Toc16359689" </w:instrText>
      </w:r>
      <w:r>
        <w:fldChar w:fldCharType="separate"/>
      </w:r>
      <w:r>
        <w:rPr>
          <w:rStyle w:val="15"/>
        </w:rPr>
        <w:t>3、电能质量</w:t>
      </w:r>
      <w:r>
        <w:tab/>
      </w:r>
      <w:r>
        <w:fldChar w:fldCharType="begin"/>
      </w:r>
      <w:r>
        <w:instrText xml:space="preserve"> PAGEREF _Toc16359689 \h </w:instrText>
      </w:r>
      <w:r>
        <w:fldChar w:fldCharType="separate"/>
      </w:r>
      <w:r>
        <w:t>5</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"_Toc16359690" </w:instrText>
      </w:r>
      <w:r>
        <w:fldChar w:fldCharType="separate"/>
      </w:r>
      <w:r>
        <w:rPr>
          <w:rStyle w:val="15"/>
        </w:rPr>
        <w:t>4、工作温度</w:t>
      </w:r>
      <w:r>
        <w:tab/>
      </w:r>
      <w:r>
        <w:fldChar w:fldCharType="begin"/>
      </w:r>
      <w:r>
        <w:instrText xml:space="preserve"> PAGEREF _Toc16359690 \h </w:instrText>
      </w:r>
      <w:r>
        <w:fldChar w:fldCharType="separate"/>
      </w:r>
      <w:r>
        <w:t>5</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"_Toc16359691" </w:instrText>
      </w:r>
      <w:r>
        <w:fldChar w:fldCharType="separate"/>
      </w:r>
      <w:r>
        <w:rPr>
          <w:rStyle w:val="15"/>
        </w:rPr>
        <w:t>5、绝缘</w:t>
      </w:r>
      <w:r>
        <w:tab/>
      </w:r>
      <w:r>
        <w:fldChar w:fldCharType="begin"/>
      </w:r>
      <w:r>
        <w:instrText xml:space="preserve"> PAGEREF _Toc16359691 \h </w:instrText>
      </w:r>
      <w:r>
        <w:fldChar w:fldCharType="separate"/>
      </w:r>
      <w:r>
        <w:t>5</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"_Toc16359692" </w:instrText>
      </w:r>
      <w:r>
        <w:fldChar w:fldCharType="separate"/>
      </w:r>
      <w:r>
        <w:rPr>
          <w:rStyle w:val="15"/>
          <w:rFonts w:ascii="黑体" w:hAnsi="黑体"/>
        </w:rPr>
        <w:t>6、标准电能脉冲常数</w:t>
      </w:r>
      <w:r>
        <w:tab/>
      </w:r>
      <w:r>
        <w:fldChar w:fldCharType="begin"/>
      </w:r>
      <w:r>
        <w:instrText xml:space="preserve"> PAGEREF _Toc16359692 \h </w:instrText>
      </w:r>
      <w:r>
        <w:fldChar w:fldCharType="separate"/>
      </w:r>
      <w:r>
        <w:t>6</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"_Toc16359693" </w:instrText>
      </w:r>
      <w:r>
        <w:fldChar w:fldCharType="separate"/>
      </w:r>
      <w:r>
        <w:rPr>
          <w:rStyle w:val="15"/>
          <w:rFonts w:ascii="黑体" w:hAnsi="黑体"/>
        </w:rPr>
        <w:t>7、重量</w:t>
      </w:r>
      <w:r>
        <w:tab/>
      </w:r>
      <w:r>
        <w:fldChar w:fldCharType="begin"/>
      </w:r>
      <w:r>
        <w:instrText xml:space="preserve"> PAGEREF _Toc16359693 \h </w:instrText>
      </w:r>
      <w:r>
        <w:fldChar w:fldCharType="separate"/>
      </w:r>
      <w:r>
        <w:t>6</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"_Toc16359694" </w:instrText>
      </w:r>
      <w:r>
        <w:fldChar w:fldCharType="separate"/>
      </w:r>
      <w:r>
        <w:rPr>
          <w:rStyle w:val="15"/>
          <w:rFonts w:ascii="黑体" w:hAnsi="黑体"/>
        </w:rPr>
        <w:t>8、体积</w:t>
      </w:r>
      <w:r>
        <w:tab/>
      </w:r>
      <w:r>
        <w:fldChar w:fldCharType="begin"/>
      </w:r>
      <w:r>
        <w:instrText xml:space="preserve"> PAGEREF _Toc16359694 \h </w:instrText>
      </w:r>
      <w:r>
        <w:fldChar w:fldCharType="separate"/>
      </w:r>
      <w:r>
        <w:t>6</w:t>
      </w:r>
      <w:r>
        <w:fldChar w:fldCharType="end"/>
      </w:r>
      <w:r>
        <w:fldChar w:fldCharType="end"/>
      </w:r>
    </w:p>
    <w:p>
      <w:pPr>
        <w:pStyle w:val="10"/>
        <w:tabs>
          <w:tab w:val="right" w:leader="dot" w:pos="8720"/>
        </w:tabs>
        <w:rPr>
          <w:rFonts w:ascii="Calibri" w:hAnsi="Calibri" w:eastAsia="宋体" w:cs="黑体"/>
          <w:szCs w:val="22"/>
        </w:rPr>
      </w:pPr>
      <w:r>
        <w:fldChar w:fldCharType="begin"/>
      </w:r>
      <w:r>
        <w:instrText xml:space="preserve">HYPERLINK  \l "_Toc16359695" </w:instrText>
      </w:r>
      <w:r>
        <w:fldChar w:fldCharType="separate"/>
      </w:r>
      <w:r>
        <w:rPr>
          <w:rStyle w:val="15"/>
          <w:rFonts w:ascii="黑体" w:hAnsi="黑体" w:eastAsia="黑体"/>
        </w:rPr>
        <w:t>三、结构外观</w:t>
      </w:r>
      <w:r>
        <w:tab/>
      </w:r>
      <w:r>
        <w:fldChar w:fldCharType="begin"/>
      </w:r>
      <w:r>
        <w:instrText xml:space="preserve"> PAGEREF _Toc16359695 \h </w:instrText>
      </w:r>
      <w:r>
        <w:fldChar w:fldCharType="separate"/>
      </w:r>
      <w:r>
        <w:t>7</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"_Toc16359696" </w:instrText>
      </w:r>
      <w:r>
        <w:fldChar w:fldCharType="separate"/>
      </w:r>
      <w:r>
        <w:rPr>
          <w:rStyle w:val="15"/>
          <w:rFonts w:ascii="黑体"/>
        </w:rPr>
        <w:t>1、外型尺寸及面板布置</w:t>
      </w:r>
      <w:r>
        <w:tab/>
      </w:r>
      <w:r>
        <w:fldChar w:fldCharType="begin"/>
      </w:r>
      <w:r>
        <w:instrText xml:space="preserve"> PAGEREF _Toc16359696 \h </w:instrText>
      </w:r>
      <w:r>
        <w:fldChar w:fldCharType="separate"/>
      </w:r>
      <w:r>
        <w:t>7</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"_Toc16359697" </w:instrText>
      </w:r>
      <w:r>
        <w:fldChar w:fldCharType="separate"/>
      </w:r>
      <w:r>
        <w:rPr>
          <w:rStyle w:val="15"/>
        </w:rPr>
        <w:t>2、键盘操作</w:t>
      </w:r>
      <w:r>
        <w:tab/>
      </w:r>
      <w:r>
        <w:fldChar w:fldCharType="begin"/>
      </w:r>
      <w:r>
        <w:instrText xml:space="preserve"> PAGEREF _Toc16359697 \h </w:instrText>
      </w:r>
      <w:r>
        <w:fldChar w:fldCharType="separate"/>
      </w:r>
      <w:r>
        <w:t>8</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"_Toc16359698" </w:instrText>
      </w:r>
      <w:r>
        <w:fldChar w:fldCharType="separate"/>
      </w:r>
      <w:r>
        <w:rPr>
          <w:rStyle w:val="15"/>
          <w:rFonts w:ascii="黑体"/>
        </w:rPr>
        <w:t>3、液晶界面</w:t>
      </w:r>
      <w:r>
        <w:tab/>
      </w:r>
      <w:r>
        <w:fldChar w:fldCharType="begin"/>
      </w:r>
      <w:r>
        <w:instrText xml:space="preserve"> PAGEREF _Toc16359698 \h </w:instrText>
      </w:r>
      <w:r>
        <w:fldChar w:fldCharType="separate"/>
      </w:r>
      <w:r>
        <w:t>9</w:t>
      </w:r>
      <w:r>
        <w:fldChar w:fldCharType="end"/>
      </w:r>
      <w:r>
        <w:fldChar w:fldCharType="end"/>
      </w:r>
    </w:p>
    <w:p>
      <w:pPr>
        <w:pStyle w:val="10"/>
        <w:tabs>
          <w:tab w:val="right" w:leader="dot" w:pos="8720"/>
        </w:tabs>
        <w:rPr>
          <w:rFonts w:ascii="Calibri" w:hAnsi="Calibri" w:eastAsia="宋体" w:cs="黑体"/>
          <w:szCs w:val="22"/>
        </w:rPr>
      </w:pPr>
      <w:r>
        <w:fldChar w:fldCharType="begin"/>
      </w:r>
      <w:r>
        <w:instrText xml:space="preserve">HYPERLINK  \l "_Toc16359699" </w:instrText>
      </w:r>
      <w:r>
        <w:fldChar w:fldCharType="separate"/>
      </w:r>
      <w:r>
        <w:rPr>
          <w:rStyle w:val="15"/>
          <w:rFonts w:ascii="黑体" w:hAnsi="黑体" w:eastAsia="黑体"/>
          <w:bCs/>
        </w:rPr>
        <w:t>四、使用方法</w:t>
      </w:r>
      <w:r>
        <w:tab/>
      </w:r>
      <w:r>
        <w:fldChar w:fldCharType="begin"/>
      </w:r>
      <w:r>
        <w:instrText xml:space="preserve"> PAGEREF _Toc16359699 \h </w:instrText>
      </w:r>
      <w:r>
        <w:fldChar w:fldCharType="separate"/>
      </w:r>
      <w:r>
        <w:t>23</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"_Toc16359700" </w:instrText>
      </w:r>
      <w:r>
        <w:fldChar w:fldCharType="separate"/>
      </w:r>
      <w:r>
        <w:rPr>
          <w:rStyle w:val="15"/>
          <w:rFonts w:ascii="黑体"/>
        </w:rPr>
        <w:t>1、电表接线原理</w:t>
      </w:r>
      <w:r>
        <w:tab/>
      </w:r>
      <w:r>
        <w:fldChar w:fldCharType="begin"/>
      </w:r>
      <w:r>
        <w:instrText xml:space="preserve"> PAGEREF _Toc16359700 \h </w:instrText>
      </w:r>
      <w:r>
        <w:fldChar w:fldCharType="separate"/>
      </w:r>
      <w:r>
        <w:t>23</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"_Toc16359701" </w:instrText>
      </w:r>
      <w:r>
        <w:fldChar w:fldCharType="separate"/>
      </w:r>
      <w:r>
        <w:rPr>
          <w:rStyle w:val="15"/>
          <w:rFonts w:ascii="黑体"/>
        </w:rPr>
        <w:t>2、三相四线低压电能表经钳表接入接线</w:t>
      </w:r>
      <w:r>
        <w:tab/>
      </w:r>
      <w:r>
        <w:fldChar w:fldCharType="begin"/>
      </w:r>
      <w:r>
        <w:instrText xml:space="preserve"> PAGEREF _Toc16359701 \h </w:instrText>
      </w:r>
      <w:r>
        <w:fldChar w:fldCharType="separate"/>
      </w:r>
      <w:r>
        <w:t>24</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"_Toc16359702" </w:instrText>
      </w:r>
      <w:r>
        <w:fldChar w:fldCharType="separate"/>
      </w:r>
      <w:r>
        <w:rPr>
          <w:rStyle w:val="15"/>
          <w:rFonts w:ascii="黑体"/>
        </w:rPr>
        <w:t>3、三相四线低压电能表经内部CT接入测试</w:t>
      </w:r>
      <w:r>
        <w:tab/>
      </w:r>
      <w:r>
        <w:fldChar w:fldCharType="begin"/>
      </w:r>
      <w:r>
        <w:instrText xml:space="preserve"> PAGEREF _Toc16359702 \h </w:instrText>
      </w:r>
      <w:r>
        <w:fldChar w:fldCharType="separate"/>
      </w:r>
      <w:r>
        <w:t>25</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"_Toc16359703" </w:instrText>
      </w:r>
      <w:r>
        <w:fldChar w:fldCharType="separate"/>
      </w:r>
      <w:r>
        <w:rPr>
          <w:rStyle w:val="15"/>
          <w:rFonts w:ascii="黑体"/>
        </w:rPr>
        <w:t>4、三相三线高压电能表经钳表接入接线</w:t>
      </w:r>
      <w:r>
        <w:tab/>
      </w:r>
      <w:r>
        <w:fldChar w:fldCharType="begin"/>
      </w:r>
      <w:r>
        <w:instrText xml:space="preserve"> PAGEREF _Toc16359703 \h </w:instrText>
      </w:r>
      <w:r>
        <w:fldChar w:fldCharType="separate"/>
      </w:r>
      <w:r>
        <w:t>26</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"_Toc16359704" </w:instrText>
      </w:r>
      <w:r>
        <w:fldChar w:fldCharType="separate"/>
      </w:r>
      <w:r>
        <w:rPr>
          <w:rStyle w:val="15"/>
          <w:rFonts w:ascii="黑体"/>
        </w:rPr>
        <w:t>5、三相三线高压计量表计经内部CT直接接入接线</w:t>
      </w:r>
      <w:r>
        <w:tab/>
      </w:r>
      <w:r>
        <w:fldChar w:fldCharType="begin"/>
      </w:r>
      <w:r>
        <w:instrText xml:space="preserve"> PAGEREF _Toc16359704 \h </w:instrText>
      </w:r>
      <w:r>
        <w:fldChar w:fldCharType="separate"/>
      </w:r>
      <w:r>
        <w:t>27</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"_Toc16359705" </w:instrText>
      </w:r>
      <w:r>
        <w:fldChar w:fldCharType="separate"/>
      </w:r>
      <w:r>
        <w:rPr>
          <w:rStyle w:val="15"/>
          <w:rFonts w:ascii="黑体"/>
        </w:rPr>
        <w:t>6、单相接线</w:t>
      </w:r>
      <w:r>
        <w:tab/>
      </w:r>
      <w:r>
        <w:fldChar w:fldCharType="begin"/>
      </w:r>
      <w:r>
        <w:instrText xml:space="preserve"> PAGEREF _Toc16359705 \h </w:instrText>
      </w:r>
      <w:r>
        <w:fldChar w:fldCharType="separate"/>
      </w:r>
      <w:r>
        <w:t>28</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"_Toc16359706" </w:instrText>
      </w:r>
      <w:r>
        <w:fldChar w:fldCharType="separate"/>
      </w:r>
      <w:r>
        <w:rPr>
          <w:rStyle w:val="15"/>
          <w:rFonts w:ascii="宋体"/>
        </w:rPr>
        <w:t>7、</w:t>
      </w:r>
      <w:r>
        <w:rPr>
          <w:rStyle w:val="15"/>
        </w:rPr>
        <w:t>电表脉冲信号的获取方法</w:t>
      </w:r>
      <w:r>
        <w:tab/>
      </w:r>
      <w:r>
        <w:fldChar w:fldCharType="begin"/>
      </w:r>
      <w:r>
        <w:instrText xml:space="preserve"> PAGEREF _Toc16359706 \h </w:instrText>
      </w:r>
      <w:r>
        <w:fldChar w:fldCharType="separate"/>
      </w:r>
      <w:r>
        <w:t>28</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"_Toc16359707" </w:instrText>
      </w:r>
      <w:r>
        <w:fldChar w:fldCharType="separate"/>
      </w:r>
      <w:r>
        <w:rPr>
          <w:rStyle w:val="15"/>
          <w:rFonts w:ascii="宋体"/>
        </w:rPr>
        <w:t>8、仪器送检时</w:t>
      </w:r>
      <w:r>
        <w:rPr>
          <w:rStyle w:val="15"/>
        </w:rPr>
        <w:t>脉冲测试线使用方法</w:t>
      </w:r>
      <w:r>
        <w:tab/>
      </w:r>
      <w:r>
        <w:fldChar w:fldCharType="begin"/>
      </w:r>
      <w:r>
        <w:instrText xml:space="preserve"> PAGEREF _Toc16359707 \h </w:instrText>
      </w:r>
      <w:r>
        <w:fldChar w:fldCharType="separate"/>
      </w:r>
      <w:r>
        <w:t>28</w:t>
      </w:r>
      <w:r>
        <w:fldChar w:fldCharType="end"/>
      </w:r>
      <w:r>
        <w:fldChar w:fldCharType="end"/>
      </w:r>
    </w:p>
    <w:p>
      <w:pPr>
        <w:pStyle w:val="10"/>
        <w:tabs>
          <w:tab w:val="right" w:leader="dot" w:pos="8720"/>
        </w:tabs>
        <w:rPr>
          <w:rFonts w:ascii="Calibri" w:hAnsi="Calibri" w:eastAsia="宋体" w:cs="黑体"/>
          <w:szCs w:val="22"/>
        </w:rPr>
      </w:pPr>
      <w:r>
        <w:fldChar w:fldCharType="begin"/>
      </w:r>
      <w:r>
        <w:instrText xml:space="preserve">HYPERLINK  \l "_Toc16359708" </w:instrText>
      </w:r>
      <w:r>
        <w:fldChar w:fldCharType="separate"/>
      </w:r>
      <w:r>
        <w:rPr>
          <w:rStyle w:val="15"/>
          <w:rFonts w:ascii="黑体" w:hAnsi="黑体" w:eastAsia="黑体"/>
          <w:bCs/>
        </w:rPr>
        <w:t>五、常见故障分析</w:t>
      </w:r>
      <w:r>
        <w:tab/>
      </w:r>
      <w:r>
        <w:fldChar w:fldCharType="begin"/>
      </w:r>
      <w:r>
        <w:instrText xml:space="preserve"> PAGEREF _Toc16359708 \h </w:instrText>
      </w:r>
      <w:r>
        <w:fldChar w:fldCharType="separate"/>
      </w:r>
      <w:r>
        <w:t>30</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"_Toc16359709" </w:instrText>
      </w:r>
      <w:r>
        <w:fldChar w:fldCharType="separate"/>
      </w:r>
      <w:r>
        <w:rPr>
          <w:rStyle w:val="15"/>
          <w:rFonts w:ascii="黑体" w:hAnsi="黑体"/>
        </w:rPr>
        <w:t>1、常见故障</w:t>
      </w:r>
      <w:r>
        <w:tab/>
      </w:r>
      <w:r>
        <w:fldChar w:fldCharType="begin"/>
      </w:r>
      <w:r>
        <w:instrText xml:space="preserve"> PAGEREF _Toc16359709 \h </w:instrText>
      </w:r>
      <w:r>
        <w:fldChar w:fldCharType="separate"/>
      </w:r>
      <w:r>
        <w:t>30</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"_Toc16359710" </w:instrText>
      </w:r>
      <w:r>
        <w:fldChar w:fldCharType="separate"/>
      </w:r>
      <w:r>
        <w:rPr>
          <w:rStyle w:val="15"/>
          <w:rFonts w:ascii="黑体" w:hAnsi="黑体"/>
        </w:rPr>
        <w:t>2、经验判断</w:t>
      </w:r>
      <w:r>
        <w:tab/>
      </w:r>
      <w:r>
        <w:fldChar w:fldCharType="begin"/>
      </w:r>
      <w:r>
        <w:instrText xml:space="preserve"> PAGEREF _Toc16359710 \h </w:instrText>
      </w:r>
      <w:r>
        <w:fldChar w:fldCharType="separate"/>
      </w:r>
      <w:r>
        <w:t>30</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"_Toc16359711" </w:instrText>
      </w:r>
      <w:r>
        <w:fldChar w:fldCharType="separate"/>
      </w:r>
      <w:r>
        <w:rPr>
          <w:rStyle w:val="15"/>
          <w:rFonts w:ascii="黑体" w:hAnsi="黑体"/>
        </w:rPr>
        <w:t>3、三相四线制线路常见问题</w:t>
      </w:r>
      <w:r>
        <w:tab/>
      </w:r>
      <w:r>
        <w:fldChar w:fldCharType="begin"/>
      </w:r>
      <w:r>
        <w:instrText xml:space="preserve"> PAGEREF _Toc16359711 \h </w:instrText>
      </w:r>
      <w:r>
        <w:fldChar w:fldCharType="separate"/>
      </w:r>
      <w:r>
        <w:t>30</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"_Toc16359712" </w:instrText>
      </w:r>
      <w:r>
        <w:fldChar w:fldCharType="separate"/>
      </w:r>
      <w:r>
        <w:rPr>
          <w:rStyle w:val="15"/>
          <w:rFonts w:ascii="黑体" w:hAnsi="黑体"/>
        </w:rPr>
        <w:t>4、三相三线制线路分析方法</w:t>
      </w:r>
      <w:r>
        <w:tab/>
      </w:r>
      <w:r>
        <w:fldChar w:fldCharType="begin"/>
      </w:r>
      <w:r>
        <w:instrText xml:space="preserve"> PAGEREF _Toc16359712 \h </w:instrText>
      </w:r>
      <w:r>
        <w:fldChar w:fldCharType="separate"/>
      </w:r>
      <w:r>
        <w:t>31</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"_Toc16359713" </w:instrText>
      </w:r>
      <w:r>
        <w:fldChar w:fldCharType="separate"/>
      </w:r>
      <w:r>
        <w:rPr>
          <w:rStyle w:val="15"/>
          <w:rFonts w:ascii="黑体" w:hAnsi="黑体"/>
        </w:rPr>
        <w:t>5、单相表测量</w:t>
      </w:r>
      <w:r>
        <w:tab/>
      </w:r>
      <w:r>
        <w:fldChar w:fldCharType="begin"/>
      </w:r>
      <w:r>
        <w:instrText xml:space="preserve"> PAGEREF _Toc16359713 \h </w:instrText>
      </w:r>
      <w:r>
        <w:fldChar w:fldCharType="separate"/>
      </w:r>
      <w:r>
        <w:t>31</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"_Toc16359714" </w:instrText>
      </w:r>
      <w:r>
        <w:fldChar w:fldCharType="separate"/>
      </w:r>
      <w:r>
        <w:rPr>
          <w:rStyle w:val="15"/>
          <w:rFonts w:ascii="黑体" w:hAnsi="黑体"/>
        </w:rPr>
        <w:t>6、CT常见故障及原因</w:t>
      </w:r>
      <w:r>
        <w:tab/>
      </w:r>
      <w:r>
        <w:fldChar w:fldCharType="begin"/>
      </w:r>
      <w:r>
        <w:instrText xml:space="preserve"> PAGEREF _Toc16359714 \h </w:instrText>
      </w:r>
      <w:r>
        <w:fldChar w:fldCharType="separate"/>
      </w:r>
      <w:r>
        <w:t>31</w:t>
      </w:r>
      <w:r>
        <w:fldChar w:fldCharType="end"/>
      </w:r>
      <w:r>
        <w:fldChar w:fldCharType="end"/>
      </w:r>
    </w:p>
    <w:p>
      <w:pPr>
        <w:pStyle w:val="11"/>
        <w:tabs>
          <w:tab w:val="right" w:leader="dot" w:pos="8720"/>
        </w:tabs>
        <w:rPr>
          <w:rFonts w:ascii="Calibri" w:hAnsi="Calibri" w:eastAsia="宋体" w:cs="黑体"/>
          <w:szCs w:val="22"/>
        </w:rPr>
      </w:pPr>
      <w:r>
        <w:fldChar w:fldCharType="begin"/>
      </w:r>
      <w:r>
        <w:instrText xml:space="preserve">HYPERLINK  \l "_Toc16359715" </w:instrText>
      </w:r>
      <w:r>
        <w:fldChar w:fldCharType="separate"/>
      </w:r>
      <w:r>
        <w:rPr>
          <w:rStyle w:val="15"/>
          <w:rFonts w:ascii="黑体" w:hAnsi="黑体"/>
        </w:rPr>
        <w:t>7、电能表故障</w:t>
      </w:r>
      <w:r>
        <w:tab/>
      </w:r>
      <w:r>
        <w:fldChar w:fldCharType="begin"/>
      </w:r>
      <w:r>
        <w:instrText xml:space="preserve"> PAGEREF _Toc16359715 \h </w:instrText>
      </w:r>
      <w:r>
        <w:fldChar w:fldCharType="separate"/>
      </w:r>
      <w:r>
        <w:t>31</w:t>
      </w:r>
      <w:r>
        <w:fldChar w:fldCharType="end"/>
      </w:r>
      <w:r>
        <w:fldChar w:fldCharType="end"/>
      </w:r>
    </w:p>
    <w:p>
      <w:pPr>
        <w:pStyle w:val="10"/>
        <w:tabs>
          <w:tab w:val="right" w:leader="dot" w:pos="8720"/>
        </w:tabs>
        <w:rPr>
          <w:rFonts w:ascii="Calibri" w:hAnsi="Calibri" w:eastAsia="宋体" w:cs="黑体"/>
          <w:szCs w:val="22"/>
        </w:rPr>
      </w:pPr>
      <w:r>
        <w:fldChar w:fldCharType="begin"/>
      </w:r>
      <w:r>
        <w:instrText xml:space="preserve">HYPERLINK  \l "_Toc16359716" </w:instrText>
      </w:r>
      <w:r>
        <w:fldChar w:fldCharType="separate"/>
      </w:r>
      <w:r>
        <w:rPr>
          <w:rStyle w:val="15"/>
          <w:rFonts w:ascii="黑体" w:eastAsia="黑体"/>
          <w:bCs/>
        </w:rPr>
        <w:t>六、电池维护及充电</w:t>
      </w:r>
      <w:r>
        <w:tab/>
      </w:r>
      <w:r>
        <w:fldChar w:fldCharType="begin"/>
      </w:r>
      <w:r>
        <w:instrText xml:space="preserve"> PAGEREF _Toc16359716 \h </w:instrText>
      </w:r>
      <w:r>
        <w:fldChar w:fldCharType="separate"/>
      </w:r>
      <w:r>
        <w:t>32</w:t>
      </w:r>
      <w:r>
        <w:fldChar w:fldCharType="end"/>
      </w:r>
      <w:r>
        <w:fldChar w:fldCharType="end"/>
      </w:r>
    </w:p>
    <w:p>
      <w:pPr>
        <w:pStyle w:val="10"/>
        <w:tabs>
          <w:tab w:val="right" w:leader="dot" w:pos="8720"/>
        </w:tabs>
        <w:rPr>
          <w:rFonts w:ascii="Calibri" w:hAnsi="Calibri" w:eastAsia="宋体" w:cs="黑体"/>
          <w:szCs w:val="22"/>
        </w:rPr>
      </w:pPr>
      <w:r>
        <w:fldChar w:fldCharType="begin"/>
      </w:r>
      <w:r>
        <w:instrText xml:space="preserve">HYPERLINK  \l "_Toc16359717" </w:instrText>
      </w:r>
      <w:r>
        <w:fldChar w:fldCharType="separate"/>
      </w:r>
      <w:r>
        <w:rPr>
          <w:rStyle w:val="15"/>
          <w:rFonts w:ascii="黑体" w:hAnsi="黑体" w:eastAsia="黑体"/>
          <w:bCs/>
        </w:rPr>
        <w:t>七、注意事项</w:t>
      </w:r>
      <w:r>
        <w:tab/>
      </w:r>
      <w:r>
        <w:fldChar w:fldCharType="begin"/>
      </w:r>
      <w:r>
        <w:instrText xml:space="preserve"> PAGEREF _Toc16359717 \h </w:instrText>
      </w:r>
      <w:r>
        <w:fldChar w:fldCharType="separate"/>
      </w:r>
      <w:r>
        <w:t>32</w:t>
      </w:r>
      <w:r>
        <w:fldChar w:fldCharType="end"/>
      </w:r>
      <w:r>
        <w:fldChar w:fldCharType="end"/>
      </w:r>
    </w:p>
    <w:p>
      <w:pPr>
        <w:spacing w:line="340" w:lineRule="exact"/>
        <w:ind w:left="3360" w:leftChars="1600"/>
        <w:rPr>
          <w:rFonts w:ascii="黑体" w:eastAsia="黑体"/>
          <w:sz w:val="24"/>
          <w:szCs w:val="24"/>
        </w:rPr>
      </w:pPr>
      <w:r>
        <w:rPr>
          <w:rFonts w:hint="eastAsia" w:ascii="宋体" w:hAnsi="宋体"/>
          <w:szCs w:val="21"/>
        </w:rPr>
        <w:fldChar w:fldCharType="end"/>
      </w:r>
    </w:p>
    <w:p>
      <w:pPr>
        <w:widowControl/>
        <w:jc w:val="left"/>
      </w:pPr>
      <w:bookmarkStart w:id="34" w:name="_GoBack"/>
      <w:bookmarkEnd w:id="34"/>
      <w:r>
        <w:br w:type="page"/>
      </w:r>
    </w:p>
    <w:p>
      <w:pPr>
        <w:pStyle w:val="2"/>
        <w:spacing w:line="360" w:lineRule="auto"/>
        <w:jc w:val="center"/>
        <w:rPr>
          <w:rFonts w:ascii="黑体" w:eastAsia="黑体"/>
          <w:szCs w:val="32"/>
        </w:rPr>
      </w:pPr>
      <w:bookmarkStart w:id="0" w:name="_Toc16359685"/>
      <w:r>
        <w:rPr>
          <w:rFonts w:hint="eastAsia" w:ascii="黑体" w:eastAsia="黑体"/>
          <w:szCs w:val="32"/>
        </w:rPr>
        <w:t>前     言</w:t>
      </w:r>
      <w:bookmarkEnd w:id="0"/>
    </w:p>
    <w:p/>
    <w:p>
      <w:pPr>
        <w:spacing w:line="360" w:lineRule="auto"/>
        <w:ind w:firstLine="480" w:firstLineChars="200"/>
        <w:rPr>
          <w:rFonts w:ascii="宋体"/>
          <w:sz w:val="24"/>
          <w:szCs w:val="24"/>
        </w:rPr>
      </w:pPr>
      <w:r>
        <w:rPr>
          <w:rFonts w:hint="eastAsia" w:ascii="宋体"/>
          <w:sz w:val="24"/>
          <w:szCs w:val="24"/>
        </w:rPr>
        <w:t>多功能电能表现场校验仪是我公司开发、研制的集电参量测量、电能表校验、接线判断为一体的高精度测试仪器。该仪器配以高精度、高线性度的电压互感器和电流互感器，使仪器对各种参量的测量精度很高，同时配有钳形电流互感器，使得现场接线简便，无需断开电流回路即可直接接入。</w:t>
      </w:r>
    </w:p>
    <w:p>
      <w:pPr>
        <w:spacing w:line="360" w:lineRule="auto"/>
        <w:ind w:firstLine="480" w:firstLineChars="200"/>
        <w:rPr>
          <w:rFonts w:ascii="宋体"/>
          <w:sz w:val="24"/>
          <w:szCs w:val="24"/>
        </w:rPr>
      </w:pPr>
      <w:r>
        <w:rPr>
          <w:rFonts w:hint="eastAsia" w:ascii="宋体"/>
          <w:sz w:val="24"/>
          <w:szCs w:val="24"/>
        </w:rPr>
        <w:t>该仪器采用大屏幕彩色液晶作为显示器，全中文图形化操作界面并配有汉字提示信息、多参量显示的液晶显示界面，人机对话界面友好，向量图显示及接线判断为检查电路的正确性提供了可靠的依据。全触摸式导电硅胶键盘操作方式，操作手感好，简便易学。仪器内置大容量掉电不丢失数据存储器，可将现场校验数据保存下来，最多可存储1000组现场校验结果，可提供后台微机管理软件，将结果上传至计算机，实现微机化管理。</w:t>
      </w:r>
    </w:p>
    <w:p>
      <w:pPr>
        <w:spacing w:line="360" w:lineRule="auto"/>
        <w:ind w:firstLine="480" w:firstLineChars="200"/>
        <w:rPr>
          <w:rFonts w:ascii="宋体"/>
          <w:sz w:val="24"/>
          <w:szCs w:val="24"/>
        </w:rPr>
      </w:pPr>
      <w:r>
        <w:rPr>
          <w:rFonts w:hint="eastAsia" w:ascii="宋体"/>
          <w:sz w:val="24"/>
          <w:szCs w:val="24"/>
        </w:rPr>
        <w:t>仪器采用本公司独立设计开模制造的工程塑料外壳，仪表外形美观、实用。现场测试操作方便。</w:t>
      </w:r>
    </w:p>
    <w:p>
      <w:pPr>
        <w:spacing w:line="360" w:lineRule="auto"/>
        <w:ind w:firstLine="480" w:firstLineChars="200"/>
        <w:rPr>
          <w:rFonts w:ascii="宋体"/>
          <w:sz w:val="24"/>
          <w:szCs w:val="24"/>
        </w:rPr>
      </w:pPr>
      <w:r>
        <w:rPr>
          <w:rFonts w:hint="eastAsia" w:ascii="宋体"/>
          <w:sz w:val="24"/>
          <w:szCs w:val="24"/>
        </w:rPr>
        <w:t>本机操作时中可以打开后部的支架放在桌面使用，亦可手持操作使用。为方便手持操作，本机可增加固定手持操作的紧固带。手持操作时可以将手固定在仪器的左侧，保证了手持操作的方便灵活。</w:t>
      </w:r>
    </w:p>
    <w:p>
      <w:pPr>
        <w:widowControl/>
        <w:jc w:val="left"/>
      </w:pPr>
      <w:r>
        <w:br w:type="page"/>
      </w:r>
    </w:p>
    <w:p>
      <w:pPr>
        <w:snapToGrid w:val="0"/>
        <w:rPr>
          <w:rFonts w:ascii="宋体"/>
          <w:szCs w:val="21"/>
        </w:rPr>
      </w:pPr>
      <w:r>
        <w:rPr>
          <w:rFonts w:hint="eastAsia" w:ascii="黑体" w:hAnsi="黑体" w:eastAsia="黑体"/>
          <w:sz w:val="28"/>
          <w:szCs w:val="28"/>
        </w:rPr>
        <w:t>一、功能特点</w:t>
      </w:r>
    </w:p>
    <w:p>
      <w:pPr>
        <w:spacing w:line="400" w:lineRule="exact"/>
        <w:ind w:left="360" w:hanging="360" w:hangingChars="150"/>
        <w:rPr>
          <w:rFonts w:ascii="宋体"/>
          <w:sz w:val="24"/>
          <w:szCs w:val="24"/>
        </w:rPr>
      </w:pPr>
      <w:r>
        <w:rPr>
          <w:rFonts w:hint="eastAsia"/>
          <w:sz w:val="24"/>
          <w:szCs w:val="24"/>
        </w:rPr>
        <w:t>1、仪器是集电能表校验、电参量测试和检测</w:t>
      </w:r>
      <w:r>
        <w:rPr>
          <w:rFonts w:hint="eastAsia" w:ascii="宋体" w:hAnsi="Arial" w:cs="Arial"/>
          <w:kern w:val="0"/>
          <w:sz w:val="24"/>
          <w:szCs w:val="24"/>
        </w:rPr>
        <w:t>电网中发生波形畸变、电压波动和三相不平衡等</w:t>
      </w:r>
      <w:r>
        <w:rPr>
          <w:rFonts w:hint="eastAsia"/>
          <w:sz w:val="24"/>
          <w:szCs w:val="24"/>
        </w:rPr>
        <w:t>电能质量问题为一体的</w:t>
      </w:r>
      <w:r>
        <w:rPr>
          <w:rFonts w:hint="eastAsia" w:ascii="宋体"/>
          <w:sz w:val="24"/>
          <w:szCs w:val="24"/>
        </w:rPr>
        <w:t>高精度测试仪器。</w:t>
      </w:r>
    </w:p>
    <w:p>
      <w:pPr>
        <w:spacing w:line="400" w:lineRule="exact"/>
        <w:ind w:left="360" w:hanging="360" w:hangingChars="150"/>
        <w:rPr>
          <w:sz w:val="24"/>
          <w:szCs w:val="24"/>
        </w:rPr>
      </w:pPr>
      <w:r>
        <w:rPr>
          <w:rFonts w:hint="eastAsia"/>
          <w:sz w:val="24"/>
          <w:szCs w:val="24"/>
        </w:rPr>
        <w:t>2、不停电、不改变计量回路、不打开计量设备情况下，在线实负荷检测计量设备的综合误差。</w:t>
      </w:r>
    </w:p>
    <w:p>
      <w:pPr>
        <w:spacing w:line="400" w:lineRule="exact"/>
        <w:ind w:left="360" w:hanging="360" w:hangingChars="150"/>
        <w:rPr>
          <w:sz w:val="24"/>
          <w:szCs w:val="24"/>
        </w:rPr>
      </w:pPr>
      <w:r>
        <w:rPr>
          <w:rFonts w:hint="eastAsia"/>
          <w:sz w:val="24"/>
          <w:szCs w:val="24"/>
        </w:rPr>
        <w:t>3、精确测量电压，电流，有功功率，无功功率，相角，功率因数，频率等多种电参量，从而计算出测试设备回路的测量误差。</w:t>
      </w:r>
    </w:p>
    <w:p>
      <w:pPr>
        <w:spacing w:line="400" w:lineRule="exact"/>
        <w:ind w:left="360" w:hanging="360" w:hangingChars="150"/>
        <w:rPr>
          <w:sz w:val="24"/>
          <w:szCs w:val="24"/>
        </w:rPr>
      </w:pPr>
      <w:r>
        <w:rPr>
          <w:rFonts w:hint="eastAsia"/>
          <w:sz w:val="24"/>
          <w:szCs w:val="24"/>
        </w:rPr>
        <w:t>4、可显示被测电压和电流的矢量图，用户可以通过分析矢量图得出计量设备接线的正确与否。同时，在三相三线接线方式时，可自动判断48种接线方式；追补电量自动计算功能，方便使用人员对接线有问题的用户计算追补电量。</w:t>
      </w:r>
    </w:p>
    <w:p>
      <w:pPr>
        <w:spacing w:line="400" w:lineRule="exact"/>
        <w:ind w:left="360" w:hanging="360" w:hangingChars="150"/>
        <w:rPr>
          <w:sz w:val="24"/>
          <w:szCs w:val="24"/>
        </w:rPr>
      </w:pPr>
      <w:r>
        <w:rPr>
          <w:rFonts w:hint="eastAsia"/>
          <w:sz w:val="24"/>
          <w:szCs w:val="24"/>
        </w:rPr>
        <w:t>5、电流回路可使用钳形互感器进行测量，操作人员无须断开电流回路，就可以方便、安全的进行测量。</w:t>
      </w:r>
    </w:p>
    <w:p>
      <w:pPr>
        <w:spacing w:line="400" w:lineRule="exact"/>
        <w:ind w:left="360" w:hanging="360" w:hangingChars="150"/>
        <w:rPr>
          <w:sz w:val="24"/>
          <w:szCs w:val="24"/>
        </w:rPr>
      </w:pPr>
      <w:r>
        <w:rPr>
          <w:rFonts w:hint="eastAsia"/>
          <w:sz w:val="24"/>
          <w:szCs w:val="24"/>
        </w:rPr>
        <w:t>6、可校验电压表、电流表、功率表、相位表等指示仪表以及三相三线、三相四线、单相的1A、5A的各种有功和无功电能表。可同时检测主副表的误差。</w:t>
      </w:r>
    </w:p>
    <w:p>
      <w:pPr>
        <w:spacing w:line="400" w:lineRule="exact"/>
        <w:rPr>
          <w:sz w:val="24"/>
          <w:szCs w:val="24"/>
        </w:rPr>
      </w:pPr>
      <w:r>
        <w:rPr>
          <w:rFonts w:hint="eastAsia"/>
          <w:sz w:val="24"/>
          <w:szCs w:val="24"/>
        </w:rPr>
        <w:t>7、可采用光电、手动、脉冲等方式进行电能表校验。</w:t>
      </w:r>
    </w:p>
    <w:p>
      <w:pPr>
        <w:spacing w:line="400" w:lineRule="exact"/>
        <w:ind w:left="360" w:hanging="360" w:hangingChars="150"/>
        <w:rPr>
          <w:rFonts w:ascii="宋体" w:hAnsi="Arial" w:cs="Arial"/>
          <w:kern w:val="0"/>
          <w:sz w:val="24"/>
          <w:szCs w:val="24"/>
        </w:rPr>
      </w:pPr>
      <w:r>
        <w:rPr>
          <w:rFonts w:hint="eastAsia"/>
          <w:sz w:val="24"/>
          <w:szCs w:val="24"/>
        </w:rPr>
        <w:t>8、</w:t>
      </w:r>
      <w:r>
        <w:rPr>
          <w:rFonts w:hint="eastAsia" w:ascii="宋体" w:hAnsi="Arial" w:cs="Arial"/>
          <w:kern w:val="0"/>
          <w:sz w:val="24"/>
          <w:szCs w:val="24"/>
        </w:rPr>
        <w:t>测量分析公用电网供到用户端的交流电能质量，其测量分析：频率偏差、电压偏差、电压波动、三相电压允许不平衡度和电网谐波。</w:t>
      </w:r>
    </w:p>
    <w:p>
      <w:pPr>
        <w:autoSpaceDE w:val="0"/>
        <w:autoSpaceDN w:val="0"/>
        <w:adjustRightInd w:val="0"/>
        <w:spacing w:line="400" w:lineRule="exact"/>
        <w:jc w:val="left"/>
        <w:rPr>
          <w:rFonts w:ascii="宋体" w:hAnsi="Arial" w:cs="Arial"/>
          <w:kern w:val="0"/>
          <w:sz w:val="24"/>
          <w:szCs w:val="24"/>
        </w:rPr>
      </w:pPr>
      <w:r>
        <w:rPr>
          <w:rFonts w:hint="eastAsia"/>
          <w:sz w:val="24"/>
          <w:szCs w:val="24"/>
        </w:rPr>
        <w:t>9</w:t>
      </w:r>
      <w:r>
        <w:rPr>
          <w:rFonts w:hint="eastAsia" w:ascii="宋体" w:hAnsi="Arial" w:cs="Arial"/>
          <w:kern w:val="0"/>
          <w:sz w:val="24"/>
          <w:szCs w:val="24"/>
        </w:rPr>
        <w:t>、可显示单相电压</w:t>
      </w:r>
      <w:r>
        <w:rPr>
          <w:rFonts w:hint="eastAsia"/>
          <w:sz w:val="24"/>
          <w:szCs w:val="24"/>
        </w:rPr>
        <w:t>、</w:t>
      </w:r>
      <w:r>
        <w:rPr>
          <w:rFonts w:hint="eastAsia" w:ascii="宋体" w:hAnsi="Arial" w:cs="Arial"/>
          <w:kern w:val="0"/>
          <w:sz w:val="24"/>
          <w:szCs w:val="24"/>
        </w:rPr>
        <w:t>电流波形并可同时显示三相电压</w:t>
      </w:r>
      <w:r>
        <w:rPr>
          <w:rFonts w:hint="eastAsia"/>
          <w:sz w:val="24"/>
          <w:szCs w:val="24"/>
        </w:rPr>
        <w:t>、</w:t>
      </w:r>
      <w:r>
        <w:rPr>
          <w:rFonts w:hint="eastAsia" w:ascii="宋体" w:hAnsi="Arial" w:cs="Arial"/>
          <w:kern w:val="0"/>
          <w:sz w:val="24"/>
          <w:szCs w:val="24"/>
        </w:rPr>
        <w:t>电流波形。</w:t>
      </w:r>
    </w:p>
    <w:p>
      <w:pPr>
        <w:autoSpaceDE w:val="0"/>
        <w:autoSpaceDN w:val="0"/>
        <w:adjustRightInd w:val="0"/>
        <w:spacing w:line="400" w:lineRule="exact"/>
        <w:ind w:left="360" w:hanging="360" w:hangingChars="150"/>
        <w:jc w:val="left"/>
        <w:rPr>
          <w:rFonts w:ascii="宋体" w:hAnsi="Arial" w:cs="Arial"/>
          <w:kern w:val="0"/>
          <w:sz w:val="24"/>
          <w:szCs w:val="24"/>
        </w:rPr>
      </w:pPr>
      <w:r>
        <w:rPr>
          <w:rFonts w:hint="eastAsia" w:ascii="宋体" w:hAnsi="Arial" w:cs="Arial"/>
          <w:kern w:val="0"/>
          <w:sz w:val="24"/>
          <w:szCs w:val="24"/>
        </w:rPr>
        <w:t>10、负荷波动监视：测量分析各种用电设备在不同运行状态下对公用电网电能质量造成的波动。记录和存储电压、电流、有功功率、无功功率、视在功率、频率、相位等电力参数。</w:t>
      </w:r>
    </w:p>
    <w:p>
      <w:pPr>
        <w:autoSpaceDE w:val="0"/>
        <w:autoSpaceDN w:val="0"/>
        <w:adjustRightInd w:val="0"/>
        <w:spacing w:line="400" w:lineRule="exact"/>
        <w:ind w:left="360" w:hanging="360" w:hangingChars="150"/>
        <w:jc w:val="left"/>
        <w:rPr>
          <w:rFonts w:ascii="宋体" w:hAnsi="Arial" w:cs="Arial"/>
          <w:kern w:val="0"/>
          <w:sz w:val="24"/>
          <w:szCs w:val="24"/>
        </w:rPr>
      </w:pPr>
      <w:r>
        <w:rPr>
          <w:rFonts w:hint="eastAsia" w:ascii="宋体" w:hAnsi="Arial" w:cs="Arial"/>
          <w:kern w:val="0"/>
          <w:sz w:val="24"/>
          <w:szCs w:val="24"/>
        </w:rPr>
        <w:t>11、电力设备调整及运行过程动态监视，帮助用户解决电力设备调整及投运过程中出现的问题。</w:t>
      </w:r>
    </w:p>
    <w:p>
      <w:pPr>
        <w:spacing w:line="400" w:lineRule="exact"/>
        <w:ind w:left="480" w:hanging="480" w:hangingChars="200"/>
        <w:rPr>
          <w:rFonts w:ascii="宋体" w:hAnsi="Arial" w:cs="Arial"/>
          <w:kern w:val="0"/>
          <w:sz w:val="24"/>
          <w:szCs w:val="24"/>
        </w:rPr>
      </w:pPr>
      <w:r>
        <w:rPr>
          <w:rFonts w:hint="eastAsia" w:ascii="宋体" w:hAnsi="Arial" w:cs="Arial"/>
          <w:kern w:val="0"/>
          <w:sz w:val="24"/>
          <w:szCs w:val="24"/>
        </w:rPr>
        <w:t>12、测试分析电力系统中无功补偿及滤波装置动态参数并对其功能和技术指标作出定量评价</w:t>
      </w:r>
    </w:p>
    <w:p>
      <w:pPr>
        <w:spacing w:line="400" w:lineRule="exact"/>
        <w:ind w:left="480" w:hanging="480" w:hangingChars="200"/>
        <w:rPr>
          <w:rFonts w:ascii="宋体" w:hAnsi="Arial" w:cs="Arial"/>
          <w:kern w:val="0"/>
          <w:sz w:val="24"/>
          <w:szCs w:val="24"/>
        </w:rPr>
      </w:pPr>
      <w:r>
        <w:rPr>
          <w:rFonts w:hint="eastAsia" w:ascii="宋体" w:hAnsi="Arial" w:cs="Arial"/>
          <w:kern w:val="0"/>
          <w:sz w:val="24"/>
          <w:szCs w:val="24"/>
        </w:rPr>
        <w:t>13、可选配条码扫描器，对电表的条码进行自动录入。</w:t>
      </w:r>
    </w:p>
    <w:p>
      <w:pPr>
        <w:spacing w:line="400" w:lineRule="exact"/>
        <w:ind w:left="480" w:hanging="480" w:hangingChars="200"/>
        <w:rPr>
          <w:rFonts w:ascii="宋体" w:hAnsi="Arial" w:cs="Arial"/>
          <w:kern w:val="0"/>
          <w:sz w:val="24"/>
          <w:szCs w:val="24"/>
        </w:rPr>
      </w:pPr>
      <w:r>
        <w:rPr>
          <w:rFonts w:hint="eastAsia" w:ascii="宋体" w:hAnsi="Arial" w:cs="Arial"/>
          <w:kern w:val="0"/>
          <w:sz w:val="24"/>
          <w:szCs w:val="24"/>
        </w:rPr>
        <w:t>14、电能表的485通讯接口进行检测，并能完成现场校验多功能（智能）电能表的工作需求，可根据电表中已设置的需量周期和滑差的时间对需量进行误差校验。</w:t>
      </w:r>
    </w:p>
    <w:p>
      <w:pPr>
        <w:spacing w:line="400" w:lineRule="exact"/>
        <w:ind w:left="480" w:hanging="480" w:hangingChars="200"/>
        <w:rPr>
          <w:sz w:val="24"/>
          <w:szCs w:val="24"/>
        </w:rPr>
      </w:pPr>
      <w:r>
        <w:rPr>
          <w:rFonts w:hint="eastAsia"/>
          <w:sz w:val="24"/>
          <w:szCs w:val="24"/>
        </w:rPr>
        <w:t>15、具备万年历、时钟功能，实时显示日期及时间。可在现场校验的同时保存测试数据和结果，并通过串口上传至计算机，通过后台管理软件（选配件）实现数据微机化管理。</w:t>
      </w:r>
    </w:p>
    <w:p>
      <w:pPr>
        <w:spacing w:line="400" w:lineRule="exact"/>
        <w:ind w:left="480" w:hanging="480" w:hangingChars="200"/>
        <w:rPr>
          <w:sz w:val="24"/>
          <w:szCs w:val="24"/>
        </w:rPr>
      </w:pPr>
      <w:r>
        <w:rPr>
          <w:rFonts w:hint="eastAsia" w:ascii="宋体"/>
          <w:sz w:val="24"/>
          <w:szCs w:val="24"/>
        </w:rPr>
        <w:t>16、采用大屏幕进口彩色液晶作为显示器，中文图形化操作界面并配有汉字提示信息、多参量显示的液晶显示界面，人机对话界面友好</w:t>
      </w:r>
    </w:p>
    <w:p>
      <w:pPr>
        <w:spacing w:line="400" w:lineRule="exact"/>
        <w:ind w:left="480" w:hanging="480" w:hangingChars="200"/>
        <w:rPr>
          <w:sz w:val="24"/>
          <w:szCs w:val="24"/>
        </w:rPr>
      </w:pPr>
      <w:r>
        <w:rPr>
          <w:rFonts w:hint="eastAsia" w:ascii="宋体"/>
          <w:sz w:val="24"/>
          <w:szCs w:val="24"/>
        </w:rPr>
        <w:t>17、</w:t>
      </w:r>
      <w:r>
        <w:rPr>
          <w:rFonts w:hint="eastAsia"/>
          <w:sz w:val="24"/>
          <w:szCs w:val="24"/>
        </w:rPr>
        <w:t>体积小、重量轻，便于携带，既可用于现场测量使用，也可用做实验室的标准计量设备。</w:t>
      </w:r>
    </w:p>
    <w:p>
      <w:pPr>
        <w:widowControl/>
        <w:jc w:val="left"/>
      </w:pPr>
      <w:r>
        <w:br w:type="page"/>
      </w:r>
    </w:p>
    <w:p>
      <w:pPr>
        <w:snapToGrid w:val="0"/>
        <w:rPr>
          <w:rFonts w:ascii="宋体" w:hAnsi="Arial" w:cs="Arial"/>
          <w:kern w:val="0"/>
          <w:sz w:val="18"/>
          <w:szCs w:val="18"/>
        </w:rPr>
      </w:pPr>
    </w:p>
    <w:p>
      <w:pPr>
        <w:pStyle w:val="2"/>
        <w:spacing w:afterLines="50" w:line="400" w:lineRule="exact"/>
        <w:rPr>
          <w:rFonts w:ascii="黑体" w:hAnsi="黑体" w:eastAsia="黑体"/>
          <w:sz w:val="28"/>
          <w:szCs w:val="28"/>
        </w:rPr>
      </w:pPr>
      <w:bookmarkStart w:id="1" w:name="_Toc16359686"/>
      <w:r>
        <w:rPr>
          <w:rFonts w:hint="eastAsia" w:ascii="黑体" w:hAnsi="黑体" w:eastAsia="黑体"/>
          <w:sz w:val="28"/>
          <w:szCs w:val="28"/>
        </w:rPr>
        <w:t>二、技术指标</w:t>
      </w:r>
      <w:bookmarkEnd w:id="1"/>
    </w:p>
    <w:p>
      <w:pPr>
        <w:pStyle w:val="3"/>
        <w:spacing w:beforeLines="50" w:after="0" w:line="400" w:lineRule="exact"/>
        <w:rPr>
          <w:rFonts w:ascii="黑体"/>
          <w:b w:val="0"/>
          <w:sz w:val="24"/>
          <w:szCs w:val="24"/>
        </w:rPr>
      </w:pPr>
      <w:bookmarkStart w:id="2" w:name="_Toc16359687"/>
      <w:r>
        <w:rPr>
          <w:rFonts w:hint="eastAsia" w:ascii="黑体"/>
          <w:b w:val="0"/>
          <w:sz w:val="24"/>
          <w:szCs w:val="24"/>
        </w:rPr>
        <w:t>1、输入特性</w:t>
      </w:r>
      <w:bookmarkEnd w:id="2"/>
    </w:p>
    <w:p>
      <w:pPr>
        <w:spacing w:line="400" w:lineRule="exact"/>
        <w:ind w:left="2415" w:hanging="1995"/>
        <w:rPr>
          <w:rFonts w:ascii="宋体" w:hAnsi="宋体"/>
          <w:sz w:val="24"/>
          <w:szCs w:val="24"/>
        </w:rPr>
      </w:pPr>
      <w:r>
        <w:rPr>
          <w:rFonts w:hint="eastAsia" w:ascii="宋体" w:hAnsi="宋体"/>
          <w:sz w:val="24"/>
          <w:szCs w:val="24"/>
        </w:rPr>
        <w:t>电压测量范围：0</w:t>
      </w:r>
      <w:r>
        <w:rPr>
          <w:sz w:val="24"/>
          <w:szCs w:val="24"/>
        </w:rPr>
        <w:t>~</w:t>
      </w:r>
      <w:r>
        <w:rPr>
          <w:rFonts w:hint="eastAsia" w:ascii="宋体" w:hAnsi="宋体"/>
          <w:sz w:val="24"/>
          <w:szCs w:val="24"/>
        </w:rPr>
        <w:t>400V，57.7V、100V、220V、400V四档自动切换量程。</w:t>
      </w:r>
    </w:p>
    <w:p>
      <w:pPr>
        <w:spacing w:line="400" w:lineRule="exact"/>
        <w:ind w:left="1575" w:hanging="1155"/>
        <w:rPr>
          <w:rFonts w:ascii="宋体" w:hAnsi="宋体"/>
          <w:sz w:val="24"/>
          <w:szCs w:val="24"/>
        </w:rPr>
      </w:pPr>
      <w:r>
        <w:rPr>
          <w:rFonts w:hint="eastAsia" w:ascii="宋体" w:hAnsi="宋体"/>
          <w:sz w:val="24"/>
          <w:szCs w:val="24"/>
        </w:rPr>
        <w:t>电流测量范围： 0</w:t>
      </w:r>
      <w:r>
        <w:rPr>
          <w:sz w:val="24"/>
          <w:szCs w:val="24"/>
        </w:rPr>
        <w:t>~</w:t>
      </w:r>
      <w:r>
        <w:rPr>
          <w:rFonts w:hint="eastAsia" w:ascii="宋体" w:hAnsi="宋体"/>
          <w:sz w:val="24"/>
          <w:szCs w:val="24"/>
        </w:rPr>
        <w:t>5A，内置互感器分为5A(CT)档。钳形互感器为5A（小钳）、25A（小钳）、100A（中钳）、500A（中钳）、400A（大钳）、2000A（大钳）六个档位。（其中中型钳表和大型钳表为选配）</w:t>
      </w:r>
    </w:p>
    <w:p>
      <w:pPr>
        <w:spacing w:line="400" w:lineRule="exact"/>
        <w:ind w:left="420"/>
        <w:rPr>
          <w:rFonts w:ascii="宋体" w:hAnsi="宋体"/>
          <w:sz w:val="24"/>
          <w:szCs w:val="24"/>
        </w:rPr>
      </w:pPr>
      <w:r>
        <w:rPr>
          <w:rFonts w:hint="eastAsia" w:ascii="宋体" w:hAnsi="宋体"/>
          <w:sz w:val="24"/>
          <w:szCs w:val="24"/>
        </w:rPr>
        <w:t>相角测量范围：0</w:t>
      </w:r>
      <w:r>
        <w:rPr>
          <w:sz w:val="24"/>
          <w:szCs w:val="24"/>
        </w:rPr>
        <w:t>~</w:t>
      </w:r>
      <w:r>
        <w:rPr>
          <w:rFonts w:hint="eastAsia" w:ascii="宋体" w:hAnsi="宋体"/>
          <w:sz w:val="24"/>
          <w:szCs w:val="24"/>
        </w:rPr>
        <w:t>359.999°。</w:t>
      </w:r>
    </w:p>
    <w:p>
      <w:pPr>
        <w:spacing w:line="400" w:lineRule="exact"/>
        <w:ind w:left="420"/>
        <w:rPr>
          <w:rFonts w:ascii="宋体" w:hAnsi="宋体"/>
          <w:sz w:val="24"/>
          <w:szCs w:val="24"/>
        </w:rPr>
      </w:pPr>
      <w:r>
        <w:rPr>
          <w:rFonts w:hint="eastAsia" w:ascii="宋体" w:hAnsi="宋体"/>
          <w:sz w:val="24"/>
          <w:szCs w:val="24"/>
        </w:rPr>
        <w:t>频率测量范围：45</w:t>
      </w:r>
      <w:r>
        <w:rPr>
          <w:sz w:val="24"/>
          <w:szCs w:val="24"/>
        </w:rPr>
        <w:t>~</w:t>
      </w:r>
      <w:r>
        <w:rPr>
          <w:rFonts w:hint="eastAsia" w:ascii="宋体" w:hAnsi="宋体"/>
          <w:sz w:val="24"/>
          <w:szCs w:val="24"/>
        </w:rPr>
        <w:t>55Hz。</w:t>
      </w:r>
    </w:p>
    <w:p>
      <w:pPr>
        <w:pStyle w:val="3"/>
        <w:spacing w:beforeLines="50" w:after="0" w:line="400" w:lineRule="exact"/>
        <w:rPr>
          <w:rFonts w:ascii="黑体" w:hAnsi="黑体"/>
          <w:b w:val="0"/>
          <w:bCs w:val="0"/>
          <w:sz w:val="24"/>
        </w:rPr>
      </w:pPr>
      <w:bookmarkStart w:id="3" w:name="_Toc16359688"/>
      <w:r>
        <w:rPr>
          <w:rFonts w:hint="eastAsia" w:ascii="黑体" w:hAnsi="黑体"/>
          <w:b w:val="0"/>
          <w:bCs w:val="0"/>
          <w:sz w:val="24"/>
        </w:rPr>
        <w:t>2、准确度</w:t>
      </w:r>
      <w:bookmarkEnd w:id="3"/>
    </w:p>
    <w:p>
      <w:pPr>
        <w:spacing w:line="400" w:lineRule="exact"/>
        <w:ind w:left="420"/>
        <w:rPr>
          <w:sz w:val="24"/>
          <w:szCs w:val="24"/>
        </w:rPr>
      </w:pPr>
      <w:r>
        <w:rPr>
          <w:rFonts w:hint="eastAsia"/>
          <w:sz w:val="24"/>
          <w:szCs w:val="24"/>
        </w:rPr>
        <w:t>计量校验部分：</w:t>
      </w:r>
    </w:p>
    <w:p>
      <w:pPr>
        <w:spacing w:line="400" w:lineRule="exact"/>
        <w:ind w:left="1050"/>
        <w:rPr>
          <w:rFonts w:ascii="宋体" w:hAnsi="宋体"/>
          <w:sz w:val="24"/>
          <w:szCs w:val="24"/>
        </w:rPr>
      </w:pPr>
      <w:r>
        <w:rPr>
          <w:rFonts w:hint="eastAsia" w:ascii="宋体" w:hAnsi="宋体"/>
          <w:sz w:val="24"/>
          <w:szCs w:val="24"/>
        </w:rPr>
        <w:t>电压：±0.05%（±0.1%）</w:t>
      </w:r>
    </w:p>
    <w:p>
      <w:pPr>
        <w:spacing w:line="400" w:lineRule="exact"/>
        <w:ind w:left="1050"/>
        <w:rPr>
          <w:rFonts w:ascii="宋体" w:hAnsi="宋体"/>
          <w:sz w:val="24"/>
          <w:szCs w:val="24"/>
        </w:rPr>
      </w:pPr>
      <w:r>
        <w:rPr>
          <w:rFonts w:hint="eastAsia" w:ascii="宋体" w:hAnsi="宋体"/>
          <w:sz w:val="24"/>
          <w:szCs w:val="24"/>
        </w:rPr>
        <w:t>电流：±0.05%（±0.1%）（钳形互感器±0.5%）</w:t>
      </w:r>
    </w:p>
    <w:p>
      <w:pPr>
        <w:spacing w:line="400" w:lineRule="exact"/>
        <w:ind w:left="1050"/>
        <w:rPr>
          <w:rFonts w:ascii="宋体" w:hAnsi="宋体"/>
          <w:sz w:val="24"/>
          <w:szCs w:val="24"/>
        </w:rPr>
      </w:pPr>
      <w:r>
        <w:rPr>
          <w:rFonts w:hint="eastAsia" w:ascii="宋体" w:hAnsi="宋体"/>
          <w:sz w:val="24"/>
          <w:szCs w:val="24"/>
        </w:rPr>
        <w:t>有功功率：±0.05%（±0.1%）（钳形互感器±0.5%）</w:t>
      </w:r>
    </w:p>
    <w:p>
      <w:pPr>
        <w:spacing w:line="400" w:lineRule="exact"/>
        <w:ind w:left="1050"/>
        <w:rPr>
          <w:rFonts w:ascii="宋体" w:hAnsi="宋体"/>
          <w:sz w:val="24"/>
          <w:szCs w:val="24"/>
        </w:rPr>
      </w:pPr>
      <w:r>
        <w:rPr>
          <w:rFonts w:hint="eastAsia" w:ascii="宋体" w:hAnsi="宋体"/>
          <w:sz w:val="24"/>
          <w:szCs w:val="24"/>
        </w:rPr>
        <w:t>无功功率：±0.3%（±0.5%）（钳形互感器±1.0%）</w:t>
      </w:r>
    </w:p>
    <w:p>
      <w:pPr>
        <w:spacing w:line="400" w:lineRule="exact"/>
        <w:ind w:left="1050"/>
        <w:rPr>
          <w:rFonts w:ascii="宋体" w:hAnsi="宋体"/>
          <w:sz w:val="24"/>
          <w:szCs w:val="24"/>
        </w:rPr>
      </w:pPr>
      <w:r>
        <w:rPr>
          <w:rFonts w:hint="eastAsia" w:ascii="宋体" w:hAnsi="宋体"/>
          <w:sz w:val="24"/>
          <w:szCs w:val="24"/>
        </w:rPr>
        <w:t>有功电能：±0.05%（±0.1%）（钳形互感器±0.5%）</w:t>
      </w:r>
    </w:p>
    <w:p>
      <w:pPr>
        <w:spacing w:line="400" w:lineRule="exact"/>
        <w:ind w:left="1050"/>
        <w:rPr>
          <w:rFonts w:ascii="宋体" w:hAnsi="宋体"/>
          <w:sz w:val="24"/>
          <w:szCs w:val="24"/>
        </w:rPr>
      </w:pPr>
      <w:r>
        <w:rPr>
          <w:rFonts w:hint="eastAsia" w:ascii="宋体" w:hAnsi="宋体"/>
          <w:sz w:val="24"/>
          <w:szCs w:val="24"/>
        </w:rPr>
        <w:t>无功电能：±0.3%（±0.5%）（钳形互感器±1.0%）</w:t>
      </w:r>
    </w:p>
    <w:p>
      <w:pPr>
        <w:spacing w:line="400" w:lineRule="exact"/>
        <w:ind w:left="1050"/>
        <w:rPr>
          <w:rFonts w:ascii="宋体" w:hAnsi="宋体"/>
          <w:sz w:val="24"/>
          <w:szCs w:val="24"/>
        </w:rPr>
      </w:pPr>
      <w:r>
        <w:rPr>
          <w:rFonts w:hint="eastAsia" w:ascii="宋体" w:hAnsi="宋体"/>
          <w:sz w:val="24"/>
          <w:szCs w:val="24"/>
        </w:rPr>
        <w:t>频率：±0.05%（±0.1%）</w:t>
      </w:r>
    </w:p>
    <w:p>
      <w:pPr>
        <w:spacing w:line="400" w:lineRule="exact"/>
        <w:ind w:left="1050"/>
        <w:rPr>
          <w:rFonts w:ascii="宋体" w:hAnsi="宋体"/>
          <w:sz w:val="24"/>
          <w:szCs w:val="24"/>
        </w:rPr>
      </w:pPr>
      <w:r>
        <w:rPr>
          <w:rFonts w:hint="eastAsia" w:ascii="宋体" w:hAnsi="宋体"/>
          <w:sz w:val="24"/>
          <w:szCs w:val="24"/>
        </w:rPr>
        <w:t>相位：±0.2°</w:t>
      </w:r>
    </w:p>
    <w:p>
      <w:pPr>
        <w:pStyle w:val="3"/>
        <w:spacing w:beforeLines="50" w:after="0" w:line="400" w:lineRule="exact"/>
        <w:rPr>
          <w:b w:val="0"/>
          <w:bCs w:val="0"/>
          <w:sz w:val="24"/>
          <w:szCs w:val="21"/>
        </w:rPr>
      </w:pPr>
      <w:bookmarkStart w:id="4" w:name="_Toc16359689"/>
      <w:r>
        <w:rPr>
          <w:rFonts w:hint="eastAsia"/>
          <w:b w:val="0"/>
          <w:bCs w:val="0"/>
          <w:sz w:val="24"/>
          <w:szCs w:val="21"/>
        </w:rPr>
        <w:t>3、电能质量</w:t>
      </w:r>
      <w:bookmarkEnd w:id="4"/>
    </w:p>
    <w:p>
      <w:pPr>
        <w:autoSpaceDE w:val="0"/>
        <w:autoSpaceDN w:val="0"/>
        <w:adjustRightInd w:val="0"/>
        <w:spacing w:line="400" w:lineRule="exact"/>
        <w:ind w:left="1050" w:leftChars="500"/>
        <w:jc w:val="left"/>
        <w:rPr>
          <w:rFonts w:ascii="宋体" w:hAnsi="宋体" w:cs="Arial"/>
          <w:kern w:val="0"/>
          <w:sz w:val="24"/>
          <w:szCs w:val="24"/>
        </w:rPr>
      </w:pPr>
      <w:r>
        <w:rPr>
          <w:rFonts w:hint="eastAsia" w:ascii="宋体" w:hAnsi="宋体" w:cs="Arial"/>
          <w:kern w:val="0"/>
          <w:sz w:val="24"/>
          <w:szCs w:val="24"/>
        </w:rPr>
        <w:t>基波电压和电流幅值：基波电压允许误差≤</w:t>
      </w:r>
      <w:r>
        <w:rPr>
          <w:rFonts w:ascii="宋体" w:hAnsi="宋体" w:cs="Arial"/>
          <w:kern w:val="0"/>
          <w:sz w:val="24"/>
          <w:szCs w:val="24"/>
        </w:rPr>
        <w:t>0.5</w:t>
      </w:r>
      <w:r>
        <w:rPr>
          <w:rFonts w:hint="eastAsia" w:ascii="宋体" w:hAnsi="宋体" w:cs="Arial"/>
          <w:kern w:val="0"/>
          <w:sz w:val="24"/>
          <w:szCs w:val="24"/>
        </w:rPr>
        <w:t>％</w:t>
      </w:r>
      <w:r>
        <w:rPr>
          <w:rFonts w:ascii="宋体" w:hAnsi="宋体" w:cs="Arial"/>
          <w:kern w:val="0"/>
          <w:sz w:val="24"/>
          <w:szCs w:val="24"/>
        </w:rPr>
        <w:t>F.S.</w:t>
      </w:r>
      <w:r>
        <w:rPr>
          <w:rFonts w:hint="eastAsia" w:ascii="宋体" w:hAnsi="宋体" w:cs="Arial"/>
          <w:kern w:val="0"/>
          <w:sz w:val="24"/>
          <w:szCs w:val="24"/>
        </w:rPr>
        <w:t>；基波电流允许误差≤</w:t>
      </w:r>
      <w:r>
        <w:rPr>
          <w:rFonts w:ascii="宋体" w:hAnsi="宋体" w:cs="Arial"/>
          <w:kern w:val="0"/>
          <w:sz w:val="24"/>
          <w:szCs w:val="24"/>
        </w:rPr>
        <w:t>1</w:t>
      </w:r>
      <w:r>
        <w:rPr>
          <w:rFonts w:hint="eastAsia" w:ascii="宋体" w:hAnsi="宋体" w:cs="Arial"/>
          <w:kern w:val="0"/>
          <w:sz w:val="24"/>
          <w:szCs w:val="24"/>
        </w:rPr>
        <w:t>％</w:t>
      </w:r>
      <w:r>
        <w:rPr>
          <w:rFonts w:ascii="宋体" w:hAnsi="宋体" w:cs="Arial"/>
          <w:kern w:val="0"/>
          <w:sz w:val="24"/>
          <w:szCs w:val="24"/>
        </w:rPr>
        <w:t>F.S.</w:t>
      </w:r>
    </w:p>
    <w:p>
      <w:pPr>
        <w:autoSpaceDE w:val="0"/>
        <w:autoSpaceDN w:val="0"/>
        <w:adjustRightInd w:val="0"/>
        <w:spacing w:line="400" w:lineRule="exact"/>
        <w:ind w:left="1050" w:leftChars="500"/>
        <w:jc w:val="left"/>
        <w:rPr>
          <w:rFonts w:ascii="宋体" w:hAnsi="宋体" w:cs="Arial"/>
          <w:kern w:val="0"/>
          <w:sz w:val="24"/>
          <w:szCs w:val="24"/>
        </w:rPr>
      </w:pPr>
      <w:r>
        <w:rPr>
          <w:rFonts w:hint="eastAsia" w:ascii="宋体" w:hAnsi="宋体" w:cs="Arial"/>
          <w:kern w:val="0"/>
          <w:sz w:val="24"/>
          <w:szCs w:val="24"/>
        </w:rPr>
        <w:t>基波电压和电流之间相位差的测量误差：≤</w:t>
      </w:r>
      <w:r>
        <w:rPr>
          <w:rFonts w:ascii="宋体" w:hAnsi="宋体" w:cs="Arial"/>
          <w:kern w:val="0"/>
          <w:sz w:val="24"/>
          <w:szCs w:val="24"/>
        </w:rPr>
        <w:t>0.5</w:t>
      </w:r>
      <w:r>
        <w:rPr>
          <w:rFonts w:hint="eastAsia" w:ascii="宋体" w:hAnsi="宋体" w:cs="Arial"/>
          <w:kern w:val="0"/>
          <w:sz w:val="24"/>
          <w:szCs w:val="24"/>
        </w:rPr>
        <w:t>°</w:t>
      </w:r>
    </w:p>
    <w:p>
      <w:pPr>
        <w:autoSpaceDE w:val="0"/>
        <w:autoSpaceDN w:val="0"/>
        <w:adjustRightInd w:val="0"/>
        <w:spacing w:line="400" w:lineRule="exact"/>
        <w:ind w:left="1050" w:leftChars="500"/>
        <w:jc w:val="left"/>
        <w:rPr>
          <w:rFonts w:ascii="宋体" w:hAnsi="宋体" w:cs="Arial"/>
          <w:kern w:val="0"/>
          <w:sz w:val="24"/>
          <w:szCs w:val="24"/>
        </w:rPr>
      </w:pPr>
      <w:r>
        <w:rPr>
          <w:rFonts w:hint="eastAsia" w:ascii="宋体" w:hAnsi="宋体" w:cs="Arial"/>
          <w:kern w:val="0"/>
          <w:sz w:val="24"/>
          <w:szCs w:val="24"/>
        </w:rPr>
        <w:t>谐波电压含有率测量误差：≤</w:t>
      </w:r>
      <w:r>
        <w:rPr>
          <w:rFonts w:ascii="宋体" w:hAnsi="宋体" w:cs="Arial"/>
          <w:kern w:val="0"/>
          <w:sz w:val="24"/>
          <w:szCs w:val="24"/>
        </w:rPr>
        <w:t>0.1</w:t>
      </w:r>
      <w:r>
        <w:rPr>
          <w:rFonts w:hint="eastAsia" w:ascii="宋体" w:hAnsi="宋体" w:cs="Arial"/>
          <w:kern w:val="0"/>
          <w:sz w:val="24"/>
          <w:szCs w:val="24"/>
        </w:rPr>
        <w:t>％</w:t>
      </w:r>
    </w:p>
    <w:p>
      <w:pPr>
        <w:autoSpaceDE w:val="0"/>
        <w:autoSpaceDN w:val="0"/>
        <w:adjustRightInd w:val="0"/>
        <w:spacing w:line="400" w:lineRule="exact"/>
        <w:ind w:left="1050" w:leftChars="500"/>
        <w:jc w:val="left"/>
        <w:rPr>
          <w:rFonts w:ascii="宋体" w:hAnsi="宋体" w:cs="Arial"/>
          <w:kern w:val="0"/>
          <w:sz w:val="24"/>
          <w:szCs w:val="24"/>
        </w:rPr>
      </w:pPr>
      <w:r>
        <w:rPr>
          <w:rFonts w:hint="eastAsia" w:ascii="宋体" w:hAnsi="宋体" w:cs="Arial"/>
          <w:kern w:val="0"/>
          <w:sz w:val="24"/>
          <w:szCs w:val="24"/>
        </w:rPr>
        <w:t>谐波电流含有率测量误差：≤</w:t>
      </w:r>
      <w:r>
        <w:rPr>
          <w:rFonts w:ascii="宋体" w:hAnsi="宋体" w:cs="Arial"/>
          <w:kern w:val="0"/>
          <w:sz w:val="24"/>
          <w:szCs w:val="24"/>
        </w:rPr>
        <w:t>0.2</w:t>
      </w:r>
      <w:r>
        <w:rPr>
          <w:rFonts w:hint="eastAsia" w:ascii="宋体" w:hAnsi="宋体" w:cs="Arial"/>
          <w:kern w:val="0"/>
          <w:sz w:val="24"/>
          <w:szCs w:val="24"/>
        </w:rPr>
        <w:t>％</w:t>
      </w:r>
    </w:p>
    <w:p>
      <w:pPr>
        <w:autoSpaceDE w:val="0"/>
        <w:autoSpaceDN w:val="0"/>
        <w:adjustRightInd w:val="0"/>
        <w:spacing w:line="400" w:lineRule="exact"/>
        <w:ind w:left="1050" w:leftChars="500"/>
        <w:jc w:val="left"/>
        <w:rPr>
          <w:rFonts w:ascii="宋体" w:hAnsi="宋体" w:cs="Arial"/>
          <w:kern w:val="0"/>
          <w:sz w:val="24"/>
          <w:szCs w:val="24"/>
        </w:rPr>
      </w:pPr>
      <w:r>
        <w:rPr>
          <w:rFonts w:hint="eastAsia" w:ascii="宋体" w:hAnsi="宋体" w:cs="Arial"/>
          <w:kern w:val="0"/>
          <w:sz w:val="24"/>
          <w:szCs w:val="24"/>
        </w:rPr>
        <w:t>三相电压不平衡度误差：≤</w:t>
      </w:r>
      <w:r>
        <w:rPr>
          <w:rFonts w:ascii="宋体" w:hAnsi="宋体"/>
          <w:kern w:val="0"/>
          <w:sz w:val="24"/>
          <w:szCs w:val="24"/>
        </w:rPr>
        <w:t>0.2</w:t>
      </w:r>
      <w:r>
        <w:rPr>
          <w:rFonts w:hint="eastAsia" w:ascii="宋体" w:hAnsi="宋体" w:cs="Arial"/>
          <w:kern w:val="0"/>
          <w:sz w:val="24"/>
          <w:szCs w:val="24"/>
        </w:rPr>
        <w:t>％</w:t>
      </w:r>
    </w:p>
    <w:p>
      <w:pPr>
        <w:pStyle w:val="3"/>
        <w:spacing w:beforeLines="50" w:after="0" w:line="400" w:lineRule="exact"/>
        <w:rPr>
          <w:rFonts w:ascii="宋体" w:hAnsi="宋体" w:cs="Arial"/>
          <w:b w:val="0"/>
          <w:bCs w:val="0"/>
          <w:kern w:val="0"/>
          <w:sz w:val="24"/>
          <w:szCs w:val="24"/>
        </w:rPr>
      </w:pPr>
      <w:bookmarkStart w:id="5" w:name="_Toc16359690"/>
      <w:r>
        <w:rPr>
          <w:rFonts w:hint="eastAsia"/>
          <w:b w:val="0"/>
          <w:bCs w:val="0"/>
          <w:sz w:val="24"/>
          <w:szCs w:val="24"/>
        </w:rPr>
        <w:t>4、工作温度</w:t>
      </w:r>
      <w:bookmarkEnd w:id="5"/>
    </w:p>
    <w:p>
      <w:pPr>
        <w:spacing w:line="400" w:lineRule="exact"/>
        <w:ind w:firstLine="1200" w:firstLineChars="500"/>
        <w:rPr>
          <w:sz w:val="24"/>
          <w:szCs w:val="24"/>
        </w:rPr>
      </w:pPr>
      <w:r>
        <w:rPr>
          <w:rFonts w:hint="eastAsia"/>
          <w:sz w:val="24"/>
          <w:szCs w:val="24"/>
        </w:rPr>
        <w:t>工作温度：－10℃~ +40℃</w:t>
      </w:r>
    </w:p>
    <w:p>
      <w:pPr>
        <w:pStyle w:val="3"/>
        <w:spacing w:beforeLines="50" w:after="0" w:line="400" w:lineRule="exact"/>
        <w:rPr>
          <w:b w:val="0"/>
          <w:bCs w:val="0"/>
          <w:sz w:val="24"/>
          <w:szCs w:val="24"/>
        </w:rPr>
      </w:pPr>
      <w:bookmarkStart w:id="6" w:name="_Toc16359691"/>
      <w:r>
        <w:rPr>
          <w:rFonts w:hint="eastAsia"/>
          <w:b w:val="0"/>
          <w:bCs w:val="0"/>
          <w:sz w:val="24"/>
          <w:szCs w:val="24"/>
        </w:rPr>
        <w:t>5、绝缘</w:t>
      </w:r>
      <w:bookmarkEnd w:id="6"/>
    </w:p>
    <w:p>
      <w:pPr>
        <w:tabs>
          <w:tab w:val="left" w:pos="105"/>
        </w:tabs>
        <w:spacing w:line="400" w:lineRule="exact"/>
        <w:ind w:firstLine="1200" w:firstLineChars="500"/>
        <w:rPr>
          <w:sz w:val="24"/>
          <w:szCs w:val="24"/>
        </w:rPr>
      </w:pPr>
      <w:r>
        <w:rPr>
          <w:rFonts w:hint="eastAsia"/>
          <w:sz w:val="24"/>
          <w:szCs w:val="24"/>
        </w:rPr>
        <w:t>⑴、电压、电流输入端对机壳的绝缘电阻≥100M</w:t>
      </w:r>
      <w:r>
        <w:rPr>
          <w:sz w:val="24"/>
          <w:szCs w:val="24"/>
        </w:rPr>
        <w:t>Ω</w:t>
      </w:r>
      <w:r>
        <w:rPr>
          <w:rFonts w:hint="eastAsia"/>
          <w:sz w:val="24"/>
          <w:szCs w:val="24"/>
        </w:rPr>
        <w:t>。</w:t>
      </w:r>
    </w:p>
    <w:p>
      <w:pPr>
        <w:tabs>
          <w:tab w:val="left" w:pos="420"/>
          <w:tab w:val="left" w:pos="1260"/>
        </w:tabs>
        <w:spacing w:line="400" w:lineRule="exact"/>
        <w:ind w:left="1260" w:hanging="1260"/>
        <w:rPr>
          <w:sz w:val="24"/>
          <w:szCs w:val="24"/>
        </w:rPr>
      </w:pPr>
      <w:r>
        <w:rPr>
          <w:rFonts w:hint="eastAsia"/>
          <w:sz w:val="24"/>
          <w:szCs w:val="24"/>
        </w:rPr>
        <w:t>⑵、工作电源输入端对外壳之间承受工频1</w:t>
      </w:r>
      <w:r>
        <w:rPr>
          <w:sz w:val="24"/>
          <w:szCs w:val="24"/>
        </w:rPr>
        <w:t>.5</w:t>
      </w:r>
      <w:r>
        <w:rPr>
          <w:rFonts w:hint="eastAsia"/>
          <w:sz w:val="24"/>
          <w:szCs w:val="24"/>
        </w:rPr>
        <w:t>KV（有效值），历时1分钟实验。</w:t>
      </w:r>
    </w:p>
    <w:p>
      <w:pPr>
        <w:tabs>
          <w:tab w:val="left" w:pos="420"/>
          <w:tab w:val="left" w:pos="1260"/>
        </w:tabs>
        <w:spacing w:line="400" w:lineRule="exact"/>
        <w:ind w:left="1260" w:hanging="1260"/>
        <w:rPr>
          <w:sz w:val="24"/>
          <w:szCs w:val="24"/>
        </w:rPr>
      </w:pPr>
    </w:p>
    <w:p>
      <w:pPr>
        <w:pStyle w:val="3"/>
        <w:spacing w:beforeLines="50" w:after="0" w:line="400" w:lineRule="exact"/>
        <w:rPr>
          <w:rFonts w:ascii="黑体" w:hAnsi="黑体"/>
          <w:b w:val="0"/>
          <w:bCs w:val="0"/>
          <w:sz w:val="24"/>
          <w:szCs w:val="24"/>
        </w:rPr>
      </w:pPr>
      <w:bookmarkStart w:id="7" w:name="_Toc16359692"/>
      <w:r>
        <w:rPr>
          <w:rFonts w:hint="eastAsia" w:ascii="黑体" w:hAnsi="黑体"/>
          <w:b w:val="0"/>
          <w:bCs w:val="0"/>
          <w:sz w:val="24"/>
          <w:szCs w:val="24"/>
        </w:rPr>
        <w:t>6、标准电能脉冲常数</w:t>
      </w:r>
      <w:bookmarkEnd w:id="7"/>
    </w:p>
    <w:p/>
    <w:p>
      <w:pPr>
        <w:spacing w:line="400" w:lineRule="exact"/>
        <w:ind w:firstLine="840" w:firstLineChars="350"/>
        <w:rPr>
          <w:sz w:val="24"/>
          <w:szCs w:val="24"/>
        </w:rPr>
      </w:pPr>
      <w:r>
        <w:rPr>
          <w:rFonts w:hint="eastAsia"/>
          <w:sz w:val="24"/>
          <w:szCs w:val="24"/>
        </w:rPr>
        <w:t>标准电能脉冲常数：内置互感器常数（FL）=10000 r/</w:t>
      </w:r>
      <w:r>
        <w:rPr>
          <w:sz w:val="24"/>
          <w:szCs w:val="24"/>
        </w:rPr>
        <w:t>kW</w:t>
      </w:r>
      <w:r>
        <w:rPr>
          <w:rFonts w:hint="eastAsia"/>
          <w:sz w:val="24"/>
          <w:szCs w:val="24"/>
        </w:rPr>
        <w:t>·h  ，</w:t>
      </w:r>
    </w:p>
    <w:p>
      <w:pPr>
        <w:spacing w:line="400" w:lineRule="exact"/>
        <w:ind w:firstLine="840" w:firstLineChars="350"/>
        <w:rPr>
          <w:sz w:val="24"/>
          <w:szCs w:val="24"/>
        </w:rPr>
      </w:pPr>
      <w:r>
        <w:rPr>
          <w:rFonts w:hint="eastAsia"/>
          <w:sz w:val="24"/>
          <w:szCs w:val="24"/>
        </w:rPr>
        <w:t>钳型互感器常数（FL）：</w:t>
      </w:r>
    </w:p>
    <w:p>
      <w:pPr>
        <w:spacing w:line="400" w:lineRule="exact"/>
        <w:ind w:firstLine="840" w:firstLineChars="350"/>
        <w:rPr>
          <w:sz w:val="24"/>
          <w:szCs w:val="24"/>
        </w:rPr>
      </w:pPr>
    </w:p>
    <w:tbl>
      <w:tblPr>
        <w:tblStyle w:val="13"/>
        <w:tblW w:w="9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1546"/>
        <w:gridCol w:w="1544"/>
        <w:gridCol w:w="1545"/>
        <w:gridCol w:w="1544"/>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57" w:type="dxa"/>
            <w:vAlign w:val="center"/>
          </w:tcPr>
          <w:p>
            <w:pPr>
              <w:jc w:val="center"/>
              <w:rPr>
                <w:rFonts w:ascii="宋体" w:hAnsi="宋体"/>
                <w:sz w:val="24"/>
                <w:szCs w:val="24"/>
              </w:rPr>
            </w:pPr>
            <w:r>
              <w:rPr>
                <w:rFonts w:hint="eastAsia" w:ascii="宋体" w:hAnsi="宋体"/>
                <w:sz w:val="24"/>
                <w:szCs w:val="24"/>
              </w:rPr>
              <w:t>5A</w:t>
            </w:r>
          </w:p>
        </w:tc>
        <w:tc>
          <w:tcPr>
            <w:tcW w:w="1546" w:type="dxa"/>
            <w:vAlign w:val="center"/>
          </w:tcPr>
          <w:p>
            <w:pPr>
              <w:jc w:val="center"/>
              <w:rPr>
                <w:rFonts w:ascii="宋体" w:hAnsi="宋体"/>
                <w:sz w:val="24"/>
                <w:szCs w:val="24"/>
              </w:rPr>
            </w:pPr>
            <w:r>
              <w:rPr>
                <w:rFonts w:hint="eastAsia" w:ascii="宋体" w:hAnsi="宋体"/>
                <w:sz w:val="24"/>
                <w:szCs w:val="24"/>
              </w:rPr>
              <w:t>25A</w:t>
            </w:r>
          </w:p>
        </w:tc>
        <w:tc>
          <w:tcPr>
            <w:tcW w:w="1544" w:type="dxa"/>
            <w:vAlign w:val="center"/>
          </w:tcPr>
          <w:p>
            <w:pPr>
              <w:jc w:val="center"/>
              <w:rPr>
                <w:rFonts w:ascii="宋体" w:hAnsi="宋体"/>
                <w:sz w:val="24"/>
                <w:szCs w:val="24"/>
              </w:rPr>
            </w:pPr>
            <w:r>
              <w:rPr>
                <w:rFonts w:hint="eastAsia" w:ascii="宋体" w:hAnsi="宋体"/>
                <w:sz w:val="24"/>
                <w:szCs w:val="24"/>
              </w:rPr>
              <w:t>100A</w:t>
            </w:r>
          </w:p>
        </w:tc>
        <w:tc>
          <w:tcPr>
            <w:tcW w:w="1545" w:type="dxa"/>
            <w:vAlign w:val="center"/>
          </w:tcPr>
          <w:p>
            <w:pPr>
              <w:jc w:val="center"/>
              <w:rPr>
                <w:rFonts w:ascii="宋体" w:hAnsi="宋体"/>
                <w:sz w:val="24"/>
                <w:szCs w:val="24"/>
              </w:rPr>
            </w:pPr>
            <w:r>
              <w:rPr>
                <w:rFonts w:hint="eastAsia" w:ascii="宋体" w:hAnsi="宋体"/>
                <w:sz w:val="24"/>
                <w:szCs w:val="24"/>
              </w:rPr>
              <w:t>500A</w:t>
            </w:r>
          </w:p>
        </w:tc>
        <w:tc>
          <w:tcPr>
            <w:tcW w:w="1544" w:type="dxa"/>
            <w:vAlign w:val="center"/>
          </w:tcPr>
          <w:p>
            <w:pPr>
              <w:jc w:val="center"/>
              <w:rPr>
                <w:rFonts w:ascii="宋体" w:hAnsi="宋体"/>
                <w:sz w:val="24"/>
                <w:szCs w:val="24"/>
              </w:rPr>
            </w:pPr>
            <w:r>
              <w:rPr>
                <w:rFonts w:hint="eastAsia" w:ascii="宋体" w:hAnsi="宋体"/>
                <w:sz w:val="24"/>
                <w:szCs w:val="24"/>
              </w:rPr>
              <w:t>400A</w:t>
            </w:r>
          </w:p>
        </w:tc>
        <w:tc>
          <w:tcPr>
            <w:tcW w:w="1545" w:type="dxa"/>
            <w:vAlign w:val="center"/>
          </w:tcPr>
          <w:p>
            <w:pPr>
              <w:jc w:val="center"/>
              <w:rPr>
                <w:rFonts w:ascii="宋体" w:hAnsi="宋体"/>
                <w:sz w:val="24"/>
                <w:szCs w:val="24"/>
              </w:rPr>
            </w:pPr>
            <w:r>
              <w:rPr>
                <w:rFonts w:hint="eastAsia" w:ascii="宋体" w:hAnsi="宋体"/>
                <w:sz w:val="24"/>
                <w:szCs w:val="24"/>
              </w:rPr>
              <w:t>2000A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57" w:type="dxa"/>
            <w:vAlign w:val="center"/>
          </w:tcPr>
          <w:p>
            <w:pPr>
              <w:jc w:val="center"/>
              <w:rPr>
                <w:rFonts w:ascii="宋体" w:hAnsi="宋体"/>
                <w:sz w:val="24"/>
                <w:szCs w:val="24"/>
              </w:rPr>
            </w:pPr>
            <w:r>
              <w:rPr>
                <w:rFonts w:hint="eastAsia" w:ascii="宋体" w:hAnsi="宋体"/>
                <w:sz w:val="24"/>
                <w:szCs w:val="24"/>
              </w:rPr>
              <w:t>10000r/KW·h</w:t>
            </w:r>
          </w:p>
        </w:tc>
        <w:tc>
          <w:tcPr>
            <w:tcW w:w="1546" w:type="dxa"/>
            <w:vAlign w:val="center"/>
          </w:tcPr>
          <w:p>
            <w:pPr>
              <w:jc w:val="center"/>
              <w:rPr>
                <w:rFonts w:ascii="宋体" w:hAnsi="宋体"/>
                <w:sz w:val="24"/>
                <w:szCs w:val="24"/>
              </w:rPr>
            </w:pPr>
            <w:r>
              <w:rPr>
                <w:rFonts w:hint="eastAsia" w:ascii="宋体" w:hAnsi="宋体"/>
                <w:sz w:val="24"/>
                <w:szCs w:val="24"/>
              </w:rPr>
              <w:t>2000 r/KW·h</w:t>
            </w:r>
          </w:p>
        </w:tc>
        <w:tc>
          <w:tcPr>
            <w:tcW w:w="1544" w:type="dxa"/>
            <w:vAlign w:val="center"/>
          </w:tcPr>
          <w:p>
            <w:pPr>
              <w:jc w:val="center"/>
              <w:rPr>
                <w:rFonts w:ascii="宋体" w:hAnsi="宋体"/>
                <w:sz w:val="24"/>
                <w:szCs w:val="24"/>
              </w:rPr>
            </w:pPr>
            <w:r>
              <w:rPr>
                <w:rFonts w:hint="eastAsia" w:ascii="宋体" w:hAnsi="宋体"/>
                <w:sz w:val="24"/>
                <w:szCs w:val="24"/>
              </w:rPr>
              <w:t>500 r/KW·h</w:t>
            </w:r>
          </w:p>
        </w:tc>
        <w:tc>
          <w:tcPr>
            <w:tcW w:w="1545" w:type="dxa"/>
            <w:vAlign w:val="center"/>
          </w:tcPr>
          <w:p>
            <w:pPr>
              <w:jc w:val="center"/>
              <w:rPr>
                <w:rFonts w:ascii="宋体" w:hAnsi="宋体"/>
                <w:sz w:val="24"/>
                <w:szCs w:val="24"/>
              </w:rPr>
            </w:pPr>
            <w:r>
              <w:rPr>
                <w:rFonts w:hint="eastAsia" w:ascii="宋体" w:hAnsi="宋体"/>
                <w:sz w:val="24"/>
                <w:szCs w:val="24"/>
              </w:rPr>
              <w:t>100 r/KW·h</w:t>
            </w:r>
          </w:p>
        </w:tc>
        <w:tc>
          <w:tcPr>
            <w:tcW w:w="1544" w:type="dxa"/>
            <w:vAlign w:val="center"/>
          </w:tcPr>
          <w:p>
            <w:pPr>
              <w:jc w:val="center"/>
              <w:rPr>
                <w:rFonts w:ascii="宋体" w:hAnsi="宋体"/>
                <w:sz w:val="24"/>
                <w:szCs w:val="24"/>
              </w:rPr>
            </w:pPr>
            <w:r>
              <w:rPr>
                <w:rFonts w:hint="eastAsia" w:ascii="宋体" w:hAnsi="宋体"/>
                <w:sz w:val="24"/>
                <w:szCs w:val="24"/>
              </w:rPr>
              <w:t>125 r/KW·h</w:t>
            </w:r>
          </w:p>
        </w:tc>
        <w:tc>
          <w:tcPr>
            <w:tcW w:w="1545" w:type="dxa"/>
            <w:vAlign w:val="center"/>
          </w:tcPr>
          <w:p>
            <w:pPr>
              <w:jc w:val="center"/>
              <w:rPr>
                <w:rFonts w:ascii="宋体" w:hAnsi="宋体"/>
                <w:sz w:val="24"/>
                <w:szCs w:val="24"/>
              </w:rPr>
            </w:pPr>
            <w:r>
              <w:rPr>
                <w:rFonts w:hint="eastAsia" w:ascii="宋体" w:hAnsi="宋体"/>
                <w:sz w:val="24"/>
                <w:szCs w:val="24"/>
              </w:rPr>
              <w:t>25 r/KW·h</w:t>
            </w:r>
          </w:p>
        </w:tc>
      </w:tr>
    </w:tbl>
    <w:p>
      <w:pPr>
        <w:spacing w:line="400" w:lineRule="exact"/>
        <w:ind w:firstLine="735" w:firstLineChars="350"/>
      </w:pPr>
    </w:p>
    <w:p>
      <w:pPr>
        <w:pStyle w:val="3"/>
        <w:spacing w:beforeLines="50" w:after="0" w:line="400" w:lineRule="exact"/>
        <w:rPr>
          <w:rFonts w:ascii="黑体" w:hAnsi="黑体"/>
          <w:b w:val="0"/>
          <w:bCs w:val="0"/>
          <w:sz w:val="24"/>
          <w:szCs w:val="24"/>
        </w:rPr>
      </w:pPr>
      <w:bookmarkStart w:id="8" w:name="_Toc16359693"/>
      <w:r>
        <w:rPr>
          <w:rFonts w:hint="eastAsia" w:ascii="黑体" w:hAnsi="黑体"/>
          <w:b w:val="0"/>
          <w:bCs w:val="0"/>
          <w:sz w:val="24"/>
          <w:szCs w:val="24"/>
        </w:rPr>
        <w:t>7、重量</w:t>
      </w:r>
      <w:bookmarkEnd w:id="8"/>
    </w:p>
    <w:p>
      <w:pPr>
        <w:spacing w:line="400" w:lineRule="exact"/>
        <w:ind w:firstLine="1200" w:firstLineChars="500"/>
        <w:rPr>
          <w:sz w:val="24"/>
          <w:szCs w:val="24"/>
        </w:rPr>
      </w:pPr>
      <w:r>
        <w:rPr>
          <w:rFonts w:hint="eastAsia"/>
          <w:sz w:val="24"/>
          <w:szCs w:val="24"/>
        </w:rPr>
        <w:t>重量：2Kg</w:t>
      </w:r>
    </w:p>
    <w:p>
      <w:pPr>
        <w:pStyle w:val="3"/>
        <w:spacing w:beforeLines="50" w:after="0" w:line="400" w:lineRule="exact"/>
        <w:rPr>
          <w:rFonts w:ascii="黑体" w:hAnsi="黑体"/>
          <w:b w:val="0"/>
          <w:bCs w:val="0"/>
          <w:sz w:val="24"/>
          <w:szCs w:val="24"/>
        </w:rPr>
      </w:pPr>
      <w:bookmarkStart w:id="9" w:name="_Toc16359694"/>
      <w:r>
        <w:rPr>
          <w:rFonts w:hint="eastAsia" w:ascii="黑体" w:hAnsi="黑体"/>
          <w:b w:val="0"/>
          <w:bCs w:val="0"/>
          <w:sz w:val="24"/>
          <w:szCs w:val="24"/>
        </w:rPr>
        <w:t>8、体积</w:t>
      </w:r>
      <w:bookmarkEnd w:id="9"/>
    </w:p>
    <w:p>
      <w:pPr>
        <w:spacing w:line="400" w:lineRule="exact"/>
        <w:ind w:firstLine="1200" w:firstLineChars="500"/>
        <w:rPr>
          <w:sz w:val="24"/>
          <w:szCs w:val="24"/>
        </w:rPr>
      </w:pPr>
      <w:r>
        <w:rPr>
          <w:rFonts w:hint="eastAsia"/>
          <w:sz w:val="24"/>
          <w:szCs w:val="24"/>
        </w:rPr>
        <w:t>体积：25cm×16cm×6cm</w:t>
      </w:r>
    </w:p>
    <w:p>
      <w:pPr>
        <w:widowControl/>
        <w:jc w:val="left"/>
      </w:pPr>
      <w:r>
        <w:br w:type="page"/>
      </w:r>
    </w:p>
    <w:p>
      <w:pPr>
        <w:snapToGrid w:val="0"/>
        <w:ind w:firstLine="1200" w:firstLineChars="500"/>
        <w:rPr>
          <w:sz w:val="24"/>
          <w:szCs w:val="24"/>
        </w:rPr>
      </w:pPr>
    </w:p>
    <w:p>
      <w:pPr>
        <w:pStyle w:val="2"/>
        <w:spacing w:line="360" w:lineRule="auto"/>
        <w:rPr>
          <w:rFonts w:ascii="黑体" w:hAnsi="黑体" w:eastAsia="黑体"/>
          <w:sz w:val="28"/>
        </w:rPr>
      </w:pPr>
      <w:bookmarkStart w:id="10" w:name="_Toc16359695"/>
      <w:r>
        <w:rPr>
          <w:rFonts w:hint="eastAsia" w:ascii="黑体" w:hAnsi="黑体" w:eastAsia="黑体"/>
          <w:sz w:val="28"/>
        </w:rPr>
        <w:t>三、结构外观</w:t>
      </w:r>
      <w:bookmarkEnd w:id="10"/>
    </w:p>
    <w:p/>
    <w:p>
      <w:pPr>
        <w:pStyle w:val="3"/>
        <w:spacing w:before="0" w:after="0" w:line="400" w:lineRule="exact"/>
        <w:ind w:left="105" w:leftChars="50"/>
        <w:rPr>
          <w:rFonts w:ascii="黑体"/>
          <w:b w:val="0"/>
          <w:sz w:val="24"/>
          <w:szCs w:val="24"/>
        </w:rPr>
      </w:pPr>
      <w:bookmarkStart w:id="11" w:name="_Toc16359696"/>
      <w:r>
        <w:rPr>
          <w:rFonts w:hint="eastAsia" w:ascii="黑体"/>
          <w:b w:val="0"/>
          <w:sz w:val="24"/>
          <w:szCs w:val="24"/>
        </w:rPr>
        <w:t>1、外型尺寸及面板布置</w:t>
      </w:r>
      <w:bookmarkEnd w:id="11"/>
    </w:p>
    <w:p>
      <w:pPr>
        <w:numPr>
          <w:ilvl w:val="1"/>
          <w:numId w:val="1"/>
        </w:numPr>
        <w:snapToGrid w:val="0"/>
        <w:spacing w:beforeLines="50"/>
        <w:rPr>
          <w:sz w:val="24"/>
          <w:szCs w:val="24"/>
        </w:rPr>
      </w:pPr>
      <w:r>
        <w:rPr>
          <w:rFonts w:hint="eastAsia"/>
          <w:sz w:val="24"/>
          <w:szCs w:val="24"/>
        </w:rPr>
        <w:t>仪器外形正视如图一：</w:t>
      </w:r>
    </w:p>
    <w:p>
      <w:pPr>
        <w:snapToGrid w:val="0"/>
        <w:spacing w:beforeLines="50"/>
        <w:ind w:left="420"/>
        <w:rPr>
          <w:sz w:val="24"/>
          <w:szCs w:val="24"/>
        </w:rPr>
      </w:pPr>
    </w:p>
    <w:p>
      <w:pPr>
        <w:snapToGrid w:val="0"/>
        <w:spacing w:beforeLines="100" w:afterLines="50"/>
        <w:jc w:val="center"/>
        <w:rPr>
          <w:szCs w:val="21"/>
        </w:rPr>
      </w:pPr>
      <w:r>
        <w:rPr>
          <w:rFonts w:ascii="Calibri" w:hAnsi="Calibri" w:eastAsia="宋体" w:cs="黑体"/>
          <w:kern w:val="2"/>
          <w:sz w:val="21"/>
          <w:szCs w:val="22"/>
          <w:lang w:val="en-US" w:eastAsia="zh-CN" w:bidi="ar-SA"/>
        </w:rPr>
        <w:pict>
          <v:shape id="_x0000_i1025" o:spt="75" type="#_x0000_t75" style="height:453.75pt;width:294pt;" fillcolor="#FFFFFF" filled="f" o:preferrelative="t" stroked="f" coordsize="21600,21600">
            <v:path/>
            <v:fill on="f" color2="#FFFFFF" focussize="0,0"/>
            <v:stroke on="f"/>
            <v:imagedata r:id="rId7" gain="65536f" blacklevel="0f" gamma="0" o:title=""/>
            <o:lock v:ext="edit" position="f" selection="f" grouping="f" rotation="f" cropping="f" text="f" aspectratio="t"/>
            <w10:wrap type="none"/>
            <w10:anchorlock/>
          </v:shape>
        </w:pict>
      </w:r>
    </w:p>
    <w:p>
      <w:pPr>
        <w:spacing w:line="360" w:lineRule="auto"/>
        <w:jc w:val="center"/>
        <w:rPr>
          <w:rFonts w:ascii="宋体" w:hAnsi="宋体"/>
          <w:szCs w:val="21"/>
        </w:rPr>
      </w:pPr>
      <w:r>
        <w:rPr>
          <w:rFonts w:hint="eastAsia" w:ascii="宋体" w:hAnsi="宋体"/>
          <w:szCs w:val="21"/>
        </w:rPr>
        <w:t>图一、仪器正面试图</w:t>
      </w:r>
    </w:p>
    <w:p>
      <w:pPr>
        <w:spacing w:line="400" w:lineRule="exact"/>
        <w:ind w:firstLine="600" w:firstLineChars="250"/>
        <w:rPr>
          <w:rFonts w:ascii="宋体" w:hAnsi="宋体"/>
          <w:sz w:val="24"/>
          <w:szCs w:val="24"/>
        </w:rPr>
      </w:pPr>
    </w:p>
    <w:p>
      <w:pPr>
        <w:spacing w:line="400" w:lineRule="exact"/>
        <w:ind w:firstLine="600" w:firstLineChars="250"/>
        <w:rPr>
          <w:rFonts w:ascii="宋体" w:hAnsi="宋体"/>
          <w:sz w:val="24"/>
          <w:szCs w:val="24"/>
        </w:rPr>
      </w:pPr>
      <w:r>
        <w:rPr>
          <w:rFonts w:hint="eastAsia" w:ascii="宋体" w:hAnsi="宋体"/>
          <w:sz w:val="24"/>
          <w:szCs w:val="24"/>
        </w:rPr>
        <w:t>仪器上方是液晶显示器，下方是按键区，顶端为接线部分，包括：电压输入端子UA、UB、UC、UN；电流输入端子Ia+、Ia-、Ib+、Ib-、Ic+、Ic-（</w:t>
      </w:r>
      <w:r>
        <w:rPr>
          <w:rFonts w:hint="eastAsia" w:ascii="宋体" w:hAnsi="宋体"/>
          <w:color w:val="000000"/>
          <w:sz w:val="24"/>
          <w:szCs w:val="24"/>
          <w:shd w:val="pct10" w:color="auto" w:fill="FFFFFF"/>
        </w:rPr>
        <w:t>其</w:t>
      </w:r>
      <w:r>
        <w:rPr>
          <w:rFonts w:hint="eastAsia" w:ascii="宋体" w:hAnsi="宋体"/>
          <w:color w:val="000000"/>
          <w:sz w:val="24"/>
          <w:szCs w:val="24"/>
          <w:highlight w:val="lightGray"/>
        </w:rPr>
        <w:t>中Ia+、Ib+、Ic+为电流流入端，Ia-、Ib-、Ic-为电流流出端</w:t>
      </w:r>
      <w:r>
        <w:rPr>
          <w:rFonts w:hint="eastAsia" w:ascii="宋体" w:hAnsi="宋体"/>
          <w:sz w:val="24"/>
          <w:szCs w:val="24"/>
        </w:rPr>
        <w:t xml:space="preserve"> ；钳形电流互感器接口（A相钳、B相钳、C相钳）；光电及脉冲信号接口。</w:t>
      </w:r>
    </w:p>
    <w:p>
      <w:pPr>
        <w:spacing w:line="400" w:lineRule="exact"/>
        <w:ind w:firstLine="525" w:firstLineChars="250"/>
        <w:rPr>
          <w:rFonts w:ascii="宋体" w:hAnsi="宋体"/>
          <w:sz w:val="24"/>
          <w:szCs w:val="24"/>
        </w:rPr>
      </w:pPr>
      <w:r>
        <w:rPr>
          <w:rFonts w:ascii="Calibri" w:hAnsi="Calibri" w:eastAsia="宋体" w:cs="黑体"/>
          <w:kern w:val="2"/>
          <w:sz w:val="21"/>
          <w:szCs w:val="22"/>
          <w:lang w:val="en-US" w:eastAsia="zh-CN" w:bidi="ar-SA"/>
        </w:rPr>
        <w:pict>
          <v:shape id="图片 5" o:spid="_x0000_s1028" o:spt="75" type="#_x0000_t75" style="position:absolute;left:0pt;margin-left:15.9pt;margin-top:15pt;height:232.5pt;width:186.5pt;mso-wrap-distance-bottom:0pt;mso-wrap-distance-left:9pt;mso-wrap-distance-right:9pt;mso-wrap-distance-top:0pt;z-index:251662336;mso-width-relative:page;mso-height-relative:page;" fillcolor="#FFFFFF" filled="f" o:preferrelative="t" stroked="f" coordsize="21600,21600">
            <v:path/>
            <v:fill on="f" color2="#FFFFFF" focussize="0,0"/>
            <v:stroke on="f"/>
            <v:imagedata r:id="rId8" gain="65536f" blacklevel="0f" gamma="0" o:title=""/>
            <o:lock v:ext="edit" position="f" selection="f" grouping="f" rotation="f" cropping="f" text="f" aspectratio="t"/>
            <w10:wrap type="square"/>
          </v:shape>
        </w:pict>
      </w:r>
    </w:p>
    <w:p>
      <w:pPr>
        <w:spacing w:line="400" w:lineRule="exact"/>
        <w:ind w:left="3711" w:leftChars="1767" w:firstLine="360" w:firstLineChars="150"/>
        <w:rPr>
          <w:rFonts w:ascii="宋体" w:hAnsi="宋体"/>
          <w:sz w:val="24"/>
          <w:szCs w:val="24"/>
        </w:rPr>
      </w:pPr>
      <w:r>
        <w:rPr>
          <w:rFonts w:hint="eastAsia" w:ascii="宋体" w:hAnsi="宋体"/>
          <w:sz w:val="24"/>
          <w:szCs w:val="24"/>
        </w:rPr>
        <w:t>右侧下部为其他接口部分，包括：232串行口（用于上传保存的数据至计算机）；</w:t>
      </w:r>
    </w:p>
    <w:p>
      <w:pPr>
        <w:spacing w:line="400" w:lineRule="exact"/>
        <w:ind w:left="3359" w:leftChars="228" w:hanging="2880" w:hangingChars="1200"/>
        <w:rPr>
          <w:rFonts w:ascii="宋体" w:hAnsi="宋体"/>
          <w:sz w:val="24"/>
          <w:szCs w:val="24"/>
        </w:rPr>
      </w:pPr>
      <w:r>
        <w:rPr>
          <w:rFonts w:hint="eastAsia" w:ascii="宋体" w:hAnsi="宋体"/>
          <w:sz w:val="24"/>
          <w:szCs w:val="24"/>
        </w:rPr>
        <w:t>充电器接口，用于连接充电器；USB接口，通过专用数据线可连接电脑，将仪器内存储卡做为大容量存储器使用。侧面图见左侧图二。</w:t>
      </w:r>
    </w:p>
    <w:p>
      <w:pPr>
        <w:spacing w:line="400" w:lineRule="exact"/>
        <w:ind w:left="3950" w:leftChars="1881" w:firstLine="480" w:firstLineChars="200"/>
        <w:rPr>
          <w:rFonts w:ascii="宋体" w:hAnsi="宋体"/>
          <w:sz w:val="24"/>
          <w:szCs w:val="24"/>
        </w:rPr>
      </w:pPr>
    </w:p>
    <w:p>
      <w:pPr>
        <w:spacing w:line="400" w:lineRule="exact"/>
        <w:ind w:left="3950" w:leftChars="1881" w:firstLine="480" w:firstLineChars="200"/>
        <w:rPr>
          <w:rFonts w:ascii="宋体" w:hAnsi="宋体"/>
          <w:sz w:val="24"/>
          <w:szCs w:val="24"/>
        </w:rPr>
      </w:pPr>
      <w:r>
        <w:rPr>
          <w:rFonts w:hint="eastAsia" w:ascii="宋体" w:hAnsi="宋体"/>
          <w:sz w:val="24"/>
          <w:szCs w:val="24"/>
        </w:rPr>
        <w:t>仪器须及时充电，避免电池深度放电影响电池寿命，</w:t>
      </w:r>
    </w:p>
    <w:p>
      <w:pPr>
        <w:spacing w:line="400" w:lineRule="exact"/>
        <w:rPr>
          <w:rFonts w:ascii="宋体" w:hAnsi="宋体"/>
          <w:sz w:val="24"/>
          <w:szCs w:val="24"/>
        </w:rPr>
      </w:pPr>
      <w:r>
        <w:rPr>
          <w:rFonts w:hint="eastAsia" w:ascii="宋体" w:hAnsi="宋体"/>
          <w:sz w:val="24"/>
          <w:szCs w:val="24"/>
        </w:rPr>
        <w:t>正常使用的情况下尽可能每天充电（长期不用最好在两周内充一次电），以免影响使用和电池寿命，每次充电时间应在6小时以上。</w:t>
      </w:r>
    </w:p>
    <w:p>
      <w:pPr>
        <w:snapToGrid w:val="0"/>
        <w:ind w:firstLine="1680" w:firstLineChars="700"/>
        <w:rPr>
          <w:rFonts w:ascii="宋体" w:hAnsi="宋体"/>
          <w:sz w:val="24"/>
          <w:szCs w:val="24"/>
        </w:rPr>
      </w:pPr>
      <w:r>
        <w:rPr>
          <w:rFonts w:hint="eastAsia" w:ascii="宋体" w:hAnsi="宋体"/>
          <w:sz w:val="24"/>
          <w:szCs w:val="24"/>
        </w:rPr>
        <w:t>图二</w:t>
      </w:r>
    </w:p>
    <w:p>
      <w:pPr>
        <w:snapToGrid w:val="0"/>
        <w:ind w:firstLine="675" w:firstLineChars="450"/>
        <w:rPr>
          <w:rFonts w:ascii="宋体" w:hAnsi="宋体"/>
          <w:sz w:val="15"/>
          <w:szCs w:val="15"/>
        </w:rPr>
      </w:pPr>
    </w:p>
    <w:p>
      <w:pPr>
        <w:numPr>
          <w:ilvl w:val="1"/>
          <w:numId w:val="2"/>
        </w:numPr>
        <w:spacing w:line="400" w:lineRule="exact"/>
        <w:rPr>
          <w:szCs w:val="21"/>
        </w:rPr>
      </w:pPr>
      <w:r>
        <w:rPr>
          <w:rFonts w:hint="eastAsia"/>
          <w:sz w:val="24"/>
          <w:szCs w:val="24"/>
        </w:rPr>
        <w:t>仪器的外包装及配件箱尺寸，如图三所示：</w:t>
      </w:r>
    </w:p>
    <w:p>
      <w:pPr>
        <w:snapToGrid w:val="0"/>
        <w:jc w:val="center"/>
        <w:rPr>
          <w:sz w:val="28"/>
        </w:rPr>
      </w:pPr>
      <w:r>
        <w:rPr>
          <w:rFonts w:hint="eastAsia" w:ascii="Calibri" w:hAnsi="Calibri" w:eastAsia="宋体" w:cs="黑体"/>
          <w:kern w:val="2"/>
          <w:sz w:val="28"/>
          <w:szCs w:val="22"/>
          <w:lang w:val="en-US" w:eastAsia="zh-CN" w:bidi="ar-SA"/>
        </w:rPr>
        <w:pict>
          <v:shape id="_x0000_i1029" o:spt="75" type="#_x0000_t75" style="height:137.25pt;width:245.25p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w:pict>
      </w:r>
    </w:p>
    <w:p>
      <w:pPr>
        <w:snapToGrid w:val="0"/>
        <w:jc w:val="center"/>
        <w:rPr>
          <w:sz w:val="24"/>
          <w:szCs w:val="24"/>
        </w:rPr>
      </w:pPr>
      <w:r>
        <w:rPr>
          <w:rFonts w:hint="eastAsia"/>
          <w:sz w:val="24"/>
          <w:szCs w:val="24"/>
        </w:rPr>
        <w:t>图三</w:t>
      </w:r>
    </w:p>
    <w:p>
      <w:pPr>
        <w:pStyle w:val="3"/>
        <w:spacing w:beforeLines="50" w:afterLines="50" w:line="400" w:lineRule="exact"/>
        <w:rPr>
          <w:b w:val="0"/>
          <w:sz w:val="24"/>
          <w:szCs w:val="24"/>
        </w:rPr>
      </w:pPr>
      <w:bookmarkStart w:id="12" w:name="_Toc16359697"/>
      <w:r>
        <w:rPr>
          <w:rFonts w:hint="eastAsia"/>
          <w:b w:val="0"/>
          <w:sz w:val="24"/>
          <w:szCs w:val="24"/>
        </w:rPr>
        <w:t>2、键盘操作</w:t>
      </w:r>
      <w:bookmarkEnd w:id="12"/>
    </w:p>
    <w:p>
      <w:pPr>
        <w:snapToGrid w:val="0"/>
        <w:spacing w:line="312" w:lineRule="auto"/>
        <w:ind w:firstLine="480" w:firstLineChars="200"/>
        <w:rPr>
          <w:sz w:val="24"/>
          <w:szCs w:val="24"/>
        </w:rPr>
      </w:pPr>
      <w:r>
        <w:rPr>
          <w:rFonts w:hint="eastAsia"/>
          <w:sz w:val="24"/>
          <w:szCs w:val="24"/>
        </w:rPr>
        <w:t>键盘共有30个键，分别为：存储、查询、设置、切换、↑、↓、←、→、</w:t>
      </w:r>
      <w:r>
        <w:rPr>
          <w:rFonts w:hint="eastAsia"/>
          <w:sz w:val="24"/>
          <w:szCs w:val="24"/>
        </w:rPr>
        <w:sym w:font="Wingdings" w:char="F0C3"/>
      </w:r>
      <w:r>
        <w:rPr>
          <w:rFonts w:hint="eastAsia"/>
          <w:sz w:val="24"/>
          <w:szCs w:val="24"/>
        </w:rPr>
        <w:t>、退出、自检、帮助、数字1、数字2（ABC）、数字3（DEF）、数字4（GHI）、数字5（JKL）、数字6（MNO）、数字7（PQRS）、数字8（TUV）、数字9（WXYZ）、数字0、小数点、＃、辅助功能建F1、F2、F3、F4、F5。</w:t>
      </w:r>
    </w:p>
    <w:p>
      <w:pPr>
        <w:snapToGrid w:val="0"/>
        <w:spacing w:line="312" w:lineRule="auto"/>
        <w:ind w:firstLine="480" w:firstLineChars="200"/>
        <w:rPr>
          <w:sz w:val="24"/>
          <w:szCs w:val="24"/>
        </w:rPr>
      </w:pPr>
      <w:r>
        <w:rPr>
          <w:rFonts w:hint="eastAsia"/>
          <w:sz w:val="24"/>
          <w:szCs w:val="24"/>
        </w:rPr>
        <w:t>各键功能如下：</w:t>
      </w:r>
    </w:p>
    <w:p>
      <w:pPr>
        <w:snapToGrid w:val="0"/>
        <w:spacing w:line="312" w:lineRule="auto"/>
        <w:rPr>
          <w:sz w:val="24"/>
          <w:szCs w:val="24"/>
        </w:rPr>
      </w:pPr>
      <w:r>
        <w:rPr>
          <w:rFonts w:hint="eastAsia" w:ascii="黑体" w:eastAsia="黑体"/>
          <w:sz w:val="24"/>
          <w:szCs w:val="24"/>
        </w:rPr>
        <w:t>↑、↓、←、→键：</w:t>
      </w:r>
      <w:r>
        <w:rPr>
          <w:rFonts w:hint="eastAsia"/>
          <w:sz w:val="24"/>
          <w:szCs w:val="24"/>
        </w:rPr>
        <w:t>光标移动键；在主菜单中用来移动光标，使其指向某个功能菜单，按确认键即可进入相应的功能；在参数设置功能屏下上下键用来切换当前选项，左右键改变数值。</w:t>
      </w:r>
    </w:p>
    <w:p>
      <w:pPr>
        <w:snapToGrid w:val="0"/>
        <w:spacing w:line="312" w:lineRule="auto"/>
        <w:rPr>
          <w:sz w:val="24"/>
          <w:szCs w:val="24"/>
        </w:rPr>
      </w:pPr>
      <w:r>
        <w:rPr>
          <w:rFonts w:hint="eastAsia" w:ascii="黑体" w:eastAsia="黑体"/>
          <w:sz w:val="24"/>
          <w:szCs w:val="24"/>
        </w:rPr>
        <w:sym w:font="Wingdings" w:char="F0C3"/>
      </w:r>
      <w:r>
        <w:rPr>
          <w:rFonts w:hint="eastAsia" w:ascii="黑体" w:eastAsia="黑体"/>
          <w:sz w:val="24"/>
          <w:szCs w:val="24"/>
        </w:rPr>
        <w:t>键：确认键；</w:t>
      </w:r>
      <w:r>
        <w:rPr>
          <w:rFonts w:hint="eastAsia"/>
          <w:sz w:val="24"/>
          <w:szCs w:val="24"/>
        </w:rPr>
        <w:t>在主菜单下，按此键显示菜单子目录，在子目录下，按下此键即进入被选中的功能，另外，在输入某些参数时，开始输入和结束输入。</w:t>
      </w:r>
    </w:p>
    <w:p>
      <w:pPr>
        <w:snapToGrid w:val="0"/>
        <w:spacing w:line="312" w:lineRule="auto"/>
        <w:rPr>
          <w:sz w:val="24"/>
          <w:szCs w:val="24"/>
        </w:rPr>
      </w:pPr>
      <w:r>
        <w:rPr>
          <w:rFonts w:hint="eastAsia" w:ascii="黑体" w:eastAsia="黑体"/>
          <w:sz w:val="24"/>
          <w:szCs w:val="24"/>
        </w:rPr>
        <w:t>退出键：</w:t>
      </w:r>
      <w:r>
        <w:rPr>
          <w:rFonts w:hint="eastAsia"/>
          <w:sz w:val="24"/>
          <w:szCs w:val="24"/>
        </w:rPr>
        <w:t>返回键，非参数输入状态时，按下此键均直接返回到主菜单。</w:t>
      </w:r>
    </w:p>
    <w:p>
      <w:pPr>
        <w:snapToGrid w:val="0"/>
        <w:spacing w:line="312" w:lineRule="auto"/>
        <w:rPr>
          <w:sz w:val="24"/>
          <w:szCs w:val="24"/>
        </w:rPr>
      </w:pPr>
      <w:r>
        <w:rPr>
          <w:rFonts w:hint="eastAsia" w:ascii="黑体" w:eastAsia="黑体"/>
          <w:sz w:val="24"/>
          <w:szCs w:val="24"/>
        </w:rPr>
        <w:t>存储键：</w:t>
      </w:r>
      <w:r>
        <w:rPr>
          <w:rFonts w:hint="eastAsia"/>
          <w:sz w:val="24"/>
          <w:szCs w:val="24"/>
        </w:rPr>
        <w:t>用来将测试结果存储为记录的形式。</w:t>
      </w:r>
    </w:p>
    <w:p>
      <w:pPr>
        <w:snapToGrid w:val="0"/>
        <w:spacing w:line="312" w:lineRule="auto"/>
        <w:rPr>
          <w:sz w:val="24"/>
          <w:szCs w:val="24"/>
        </w:rPr>
      </w:pPr>
      <w:r>
        <w:rPr>
          <w:rFonts w:hint="eastAsia" w:ascii="黑体" w:eastAsia="黑体"/>
          <w:sz w:val="24"/>
          <w:szCs w:val="24"/>
        </w:rPr>
        <w:t>查询键：</w:t>
      </w:r>
      <w:r>
        <w:rPr>
          <w:rFonts w:hint="eastAsia"/>
          <w:sz w:val="24"/>
          <w:szCs w:val="24"/>
        </w:rPr>
        <w:t>用来浏览已存储的记录内容。</w:t>
      </w:r>
    </w:p>
    <w:p>
      <w:pPr>
        <w:snapToGrid w:val="0"/>
        <w:spacing w:line="312" w:lineRule="auto"/>
        <w:rPr>
          <w:sz w:val="24"/>
          <w:szCs w:val="24"/>
        </w:rPr>
      </w:pPr>
      <w:r>
        <w:rPr>
          <w:rFonts w:hint="eastAsia" w:ascii="黑体" w:eastAsia="黑体"/>
          <w:sz w:val="24"/>
          <w:szCs w:val="24"/>
        </w:rPr>
        <w:t>设置键：</w:t>
      </w:r>
      <w:r>
        <w:rPr>
          <w:rFonts w:hint="eastAsia"/>
          <w:sz w:val="24"/>
          <w:szCs w:val="24"/>
        </w:rPr>
        <w:t>在主菜单按下此键，直接进入参数设置屏。</w:t>
      </w:r>
    </w:p>
    <w:p>
      <w:pPr>
        <w:snapToGrid w:val="0"/>
        <w:spacing w:line="312" w:lineRule="auto"/>
        <w:rPr>
          <w:sz w:val="24"/>
          <w:szCs w:val="24"/>
        </w:rPr>
      </w:pPr>
      <w:r>
        <w:rPr>
          <w:rFonts w:hint="eastAsia" w:ascii="黑体" w:eastAsia="黑体"/>
          <w:sz w:val="24"/>
          <w:szCs w:val="24"/>
        </w:rPr>
        <w:t>切换键：</w:t>
      </w:r>
      <w:r>
        <w:rPr>
          <w:rFonts w:hint="eastAsia"/>
          <w:sz w:val="24"/>
          <w:szCs w:val="24"/>
        </w:rPr>
        <w:t>出厂调试时生产厂家使用，用户不需用到此键。</w:t>
      </w:r>
    </w:p>
    <w:p>
      <w:pPr>
        <w:snapToGrid w:val="0"/>
        <w:spacing w:line="312" w:lineRule="auto"/>
        <w:rPr>
          <w:sz w:val="24"/>
          <w:szCs w:val="24"/>
        </w:rPr>
      </w:pPr>
      <w:r>
        <w:rPr>
          <w:rFonts w:hint="eastAsia" w:ascii="黑体" w:eastAsia="黑体"/>
          <w:sz w:val="24"/>
          <w:szCs w:val="24"/>
        </w:rPr>
        <w:t>自检键：</w:t>
      </w:r>
      <w:r>
        <w:rPr>
          <w:rFonts w:hint="eastAsia"/>
          <w:sz w:val="24"/>
          <w:szCs w:val="24"/>
        </w:rPr>
        <w:t>保留功能，暂不用。</w:t>
      </w:r>
    </w:p>
    <w:p>
      <w:pPr>
        <w:snapToGrid w:val="0"/>
        <w:spacing w:line="312" w:lineRule="auto"/>
        <w:rPr>
          <w:sz w:val="24"/>
          <w:szCs w:val="24"/>
        </w:rPr>
      </w:pPr>
      <w:r>
        <w:rPr>
          <w:rFonts w:hint="eastAsia" w:ascii="黑体" w:eastAsia="黑体"/>
          <w:sz w:val="24"/>
          <w:szCs w:val="24"/>
        </w:rPr>
        <w:t>帮助键：</w:t>
      </w:r>
      <w:r>
        <w:rPr>
          <w:rFonts w:hint="eastAsia"/>
          <w:sz w:val="24"/>
          <w:szCs w:val="24"/>
        </w:rPr>
        <w:t>用来显示帮助信息。</w:t>
      </w:r>
    </w:p>
    <w:p>
      <w:pPr>
        <w:snapToGrid w:val="0"/>
        <w:spacing w:line="312" w:lineRule="auto"/>
        <w:rPr>
          <w:sz w:val="24"/>
          <w:szCs w:val="24"/>
        </w:rPr>
      </w:pPr>
      <w:r>
        <w:rPr>
          <w:rFonts w:hint="eastAsia" w:ascii="黑体" w:eastAsia="黑体"/>
          <w:sz w:val="24"/>
          <w:szCs w:val="24"/>
        </w:rPr>
        <w:t>数字（字符）键：</w:t>
      </w:r>
      <w:r>
        <w:rPr>
          <w:rFonts w:hint="eastAsia"/>
          <w:sz w:val="24"/>
          <w:szCs w:val="24"/>
        </w:rPr>
        <w:t>用来进行参数设置的输入（可输入数字或字符）。</w:t>
      </w:r>
    </w:p>
    <w:p>
      <w:pPr>
        <w:snapToGrid w:val="0"/>
        <w:spacing w:line="312" w:lineRule="auto"/>
        <w:rPr>
          <w:sz w:val="24"/>
          <w:szCs w:val="24"/>
        </w:rPr>
      </w:pPr>
      <w:r>
        <w:rPr>
          <w:rFonts w:hint="eastAsia" w:ascii="黑体" w:eastAsia="黑体"/>
          <w:sz w:val="24"/>
          <w:szCs w:val="24"/>
        </w:rPr>
        <w:t>小数点键：</w:t>
      </w:r>
      <w:r>
        <w:rPr>
          <w:rFonts w:hint="eastAsia"/>
          <w:sz w:val="24"/>
          <w:szCs w:val="24"/>
        </w:rPr>
        <w:t>用来在设置参数时输入小数点。</w:t>
      </w:r>
    </w:p>
    <w:p>
      <w:pPr>
        <w:snapToGrid w:val="0"/>
        <w:spacing w:line="312" w:lineRule="auto"/>
        <w:rPr>
          <w:sz w:val="24"/>
          <w:szCs w:val="24"/>
        </w:rPr>
      </w:pPr>
      <w:r>
        <w:rPr>
          <w:rFonts w:hint="eastAsia" w:ascii="黑体" w:eastAsia="黑体"/>
          <w:sz w:val="24"/>
          <w:szCs w:val="24"/>
        </w:rPr>
        <w:t>＃键：</w:t>
      </w:r>
      <w:r>
        <w:rPr>
          <w:rFonts w:hint="eastAsia"/>
          <w:sz w:val="24"/>
          <w:szCs w:val="24"/>
        </w:rPr>
        <w:t>保留功能，暂不用。</w:t>
      </w:r>
    </w:p>
    <w:p>
      <w:pPr>
        <w:snapToGrid w:val="0"/>
        <w:spacing w:line="312" w:lineRule="auto"/>
        <w:rPr>
          <w:sz w:val="24"/>
          <w:szCs w:val="24"/>
        </w:rPr>
      </w:pPr>
      <w:r>
        <w:rPr>
          <w:rFonts w:hint="eastAsia" w:ascii="黑体" w:eastAsia="黑体"/>
          <w:b/>
          <w:sz w:val="24"/>
          <w:szCs w:val="24"/>
        </w:rPr>
        <w:t>F1、F2、F3、F4、F5：</w:t>
      </w:r>
      <w:r>
        <w:rPr>
          <w:rFonts w:hint="eastAsia"/>
          <w:sz w:val="24"/>
          <w:szCs w:val="24"/>
        </w:rPr>
        <w:t>辅助功能键（快捷键）。用来快速进入辅助功能界面或实现相应的功能。</w:t>
      </w:r>
    </w:p>
    <w:p>
      <w:pPr>
        <w:snapToGrid w:val="0"/>
        <w:rPr>
          <w:sz w:val="15"/>
          <w:szCs w:val="15"/>
        </w:rPr>
      </w:pPr>
    </w:p>
    <w:p>
      <w:pPr>
        <w:pStyle w:val="3"/>
        <w:spacing w:before="0" w:after="0" w:line="400" w:lineRule="exact"/>
        <w:rPr>
          <w:rFonts w:ascii="黑体"/>
          <w:b w:val="0"/>
          <w:sz w:val="24"/>
          <w:szCs w:val="24"/>
        </w:rPr>
      </w:pPr>
      <w:bookmarkStart w:id="13" w:name="_Toc16359698"/>
      <w:r>
        <w:rPr>
          <w:rFonts w:hint="eastAsia" w:ascii="黑体"/>
          <w:b w:val="0"/>
          <w:sz w:val="24"/>
          <w:szCs w:val="24"/>
        </w:rPr>
        <w:t>3、液晶界面</w:t>
      </w:r>
      <w:bookmarkEnd w:id="13"/>
    </w:p>
    <w:p>
      <w:pPr>
        <w:snapToGrid w:val="0"/>
        <w:spacing w:line="400" w:lineRule="exact"/>
        <w:ind w:firstLine="480" w:firstLineChars="200"/>
        <w:rPr>
          <w:sz w:val="24"/>
          <w:szCs w:val="24"/>
        </w:rPr>
      </w:pPr>
      <w:r>
        <w:rPr>
          <w:rFonts w:hint="eastAsia"/>
          <w:sz w:val="24"/>
          <w:szCs w:val="24"/>
        </w:rPr>
        <w:t>液晶显示界面主要有十三屏，包括主菜单、十二个功能界面，显示内容丰富。</w:t>
      </w:r>
    </w:p>
    <w:p>
      <w:pPr>
        <w:numPr>
          <w:ilvl w:val="0"/>
          <w:numId w:val="3"/>
        </w:numPr>
        <w:snapToGrid w:val="0"/>
        <w:spacing w:line="400" w:lineRule="exact"/>
        <w:ind w:left="482" w:hanging="482"/>
        <w:rPr>
          <w:rFonts w:ascii="黑体" w:hAnsi="宋体" w:eastAsia="黑体"/>
          <w:sz w:val="24"/>
          <w:szCs w:val="24"/>
        </w:rPr>
      </w:pPr>
      <w:r>
        <w:rPr>
          <w:rFonts w:hint="eastAsia" w:ascii="黑体" w:hAnsi="宋体" w:eastAsia="黑体"/>
          <w:sz w:val="24"/>
          <w:szCs w:val="24"/>
        </w:rPr>
        <w:t>开机界面</w:t>
      </w:r>
    </w:p>
    <w:p>
      <w:pPr>
        <w:snapToGrid w:val="0"/>
        <w:rPr>
          <w:rFonts w:ascii="宋体" w:hAnsi="宋体"/>
          <w:b/>
          <w:sz w:val="18"/>
          <w:szCs w:val="18"/>
        </w:rPr>
      </w:pPr>
    </w:p>
    <w:p>
      <w:pPr>
        <w:snapToGrid w:val="0"/>
        <w:jc w:val="center"/>
        <w:rPr>
          <w:rFonts w:ascii="宋体" w:hAnsi="宋体"/>
          <w:b/>
          <w:sz w:val="24"/>
          <w:szCs w:val="24"/>
        </w:rPr>
      </w:pPr>
      <w:r>
        <w:rPr>
          <w:rFonts w:hint="eastAsia" w:ascii="宋体" w:hAnsi="宋体" w:eastAsia="宋体" w:cs="黑体"/>
          <w:b/>
          <w:kern w:val="2"/>
          <w:sz w:val="24"/>
          <w:szCs w:val="24"/>
          <w:lang w:val="en-US" w:eastAsia="zh-CN" w:bidi="ar-SA"/>
        </w:rPr>
        <w:pict>
          <v:shape id="_x0000_i1030" o:spt="75" type="#_x0000_t75" style="height:251.25pt;width:335.25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p>
    <w:p>
      <w:pPr>
        <w:snapToGrid w:val="0"/>
        <w:jc w:val="center"/>
        <w:rPr>
          <w:sz w:val="15"/>
          <w:szCs w:val="15"/>
        </w:rPr>
      </w:pPr>
    </w:p>
    <w:p>
      <w:pPr>
        <w:snapToGrid w:val="0"/>
        <w:jc w:val="center"/>
        <w:rPr>
          <w:sz w:val="24"/>
          <w:szCs w:val="24"/>
        </w:rPr>
      </w:pPr>
      <w:r>
        <w:rPr>
          <w:rFonts w:hint="eastAsia"/>
          <w:sz w:val="24"/>
          <w:szCs w:val="24"/>
        </w:rPr>
        <w:t>图四、主菜单</w:t>
      </w:r>
    </w:p>
    <w:p>
      <w:pPr>
        <w:snapToGrid w:val="0"/>
        <w:jc w:val="center"/>
        <w:rPr>
          <w:sz w:val="15"/>
          <w:szCs w:val="15"/>
        </w:rPr>
      </w:pPr>
    </w:p>
    <w:p>
      <w:pPr>
        <w:pStyle w:val="5"/>
        <w:tabs>
          <w:tab w:val="left" w:pos="7560"/>
        </w:tabs>
        <w:spacing w:line="400" w:lineRule="exact"/>
        <w:ind w:leftChars="150" w:firstLine="480" w:firstLineChars="200"/>
        <w:rPr>
          <w:sz w:val="24"/>
          <w:szCs w:val="24"/>
        </w:rPr>
      </w:pPr>
      <w:r>
        <w:rPr>
          <w:rFonts w:hint="eastAsia"/>
          <w:sz w:val="24"/>
          <w:szCs w:val="24"/>
        </w:rPr>
        <w:t>当开机后显示图四所示的主菜单界面。屏幕顶端一行显示状态参量，包括：程序版本号、电压档位、电流输入方式、日期时间、电池剩余电量（用户可根据此数值来判断是否需要为仪器充电）。中部为功能菜单选项，共十二项，包括：参数设置、电气测试、电表校验、走字试验、矢量分析、变比测试、测试_485、波形显示、频谱分析、谐波测试、历史数据、系统校准。通过↑、↓、←、→键进行选择，按确定键进入相应功能界面；屏幕下方为提示栏，为用户进行简单的操作提示，方便用户正确操作。</w:t>
      </w:r>
    </w:p>
    <w:p>
      <w:pPr>
        <w:snapToGrid w:val="0"/>
        <w:spacing w:beforeLines="50" w:after="100" w:afterAutospacing="1" w:line="400" w:lineRule="exact"/>
        <w:rPr>
          <w:rFonts w:ascii="黑体" w:hAnsi="宋体" w:eastAsia="黑体"/>
          <w:sz w:val="24"/>
          <w:szCs w:val="24"/>
        </w:rPr>
      </w:pPr>
      <w:r>
        <w:rPr>
          <w:rFonts w:hint="eastAsia" w:ascii="黑体" w:hAnsi="宋体" w:eastAsia="黑体"/>
          <w:sz w:val="24"/>
          <w:szCs w:val="24"/>
        </w:rPr>
        <w:t>（2）参数设置界面</w:t>
      </w:r>
    </w:p>
    <w:p>
      <w:pPr>
        <w:tabs>
          <w:tab w:val="left" w:pos="7560"/>
        </w:tabs>
        <w:snapToGrid w:val="0"/>
        <w:jc w:val="center"/>
        <w:rPr>
          <w:szCs w:val="21"/>
        </w:rPr>
      </w:pPr>
      <w:r>
        <w:rPr>
          <w:rFonts w:ascii="Calibri" w:hAnsi="Calibri" w:eastAsia="宋体" w:cs="黑体"/>
          <w:kern w:val="2"/>
          <w:sz w:val="21"/>
          <w:szCs w:val="21"/>
          <w:lang w:val="en-US" w:eastAsia="zh-CN" w:bidi="ar-SA"/>
        </w:rPr>
        <w:pict>
          <v:shape id="_x0000_i1031" o:spt="75" type="#_x0000_t75" style="height:252pt;width:335.9pt;" fillcolor="#FFFFFF" filled="f" o:preferrelative="t" stroked="f" coordsize="21600,21600">
            <v:path/>
            <v:fill on="f" color2="#FFFFFF" focussize="0,0"/>
            <v:stroke on="f"/>
            <v:imagedata r:id="rId11" gain="65536f" blacklevel="0f" gamma="0" o:title=""/>
            <o:lock v:ext="edit" position="f" selection="f" grouping="f" rotation="f" cropping="f" text="f" aspectratio="t"/>
            <w10:wrap type="none"/>
            <w10:anchorlock/>
          </v:shape>
        </w:pict>
      </w:r>
    </w:p>
    <w:p>
      <w:pPr>
        <w:tabs>
          <w:tab w:val="left" w:pos="7560"/>
        </w:tabs>
        <w:jc w:val="center"/>
        <w:rPr>
          <w:sz w:val="24"/>
          <w:szCs w:val="24"/>
        </w:rPr>
      </w:pPr>
      <w:r>
        <w:rPr>
          <w:rFonts w:hint="eastAsia"/>
          <w:sz w:val="24"/>
          <w:szCs w:val="24"/>
        </w:rPr>
        <w:t>图五、参数设置屏</w:t>
      </w:r>
    </w:p>
    <w:p>
      <w:pPr>
        <w:snapToGrid w:val="0"/>
        <w:spacing w:line="400" w:lineRule="exact"/>
        <w:ind w:left="315" w:leftChars="150" w:firstLine="523" w:firstLineChars="218"/>
        <w:rPr>
          <w:sz w:val="24"/>
          <w:szCs w:val="24"/>
        </w:rPr>
      </w:pPr>
      <w:r>
        <w:rPr>
          <w:rFonts w:hint="eastAsia" w:ascii="宋体" w:hAnsi="宋体"/>
          <w:sz w:val="24"/>
          <w:szCs w:val="24"/>
        </w:rPr>
        <w:t>如图五所示：参数设置界面</w:t>
      </w:r>
      <w:r>
        <w:rPr>
          <w:rFonts w:hint="eastAsia"/>
          <w:sz w:val="24"/>
          <w:szCs w:val="24"/>
        </w:rPr>
        <w:t>用于调整试验前所需要确定的数据。包括：PT变比、CT变比、主表常数、副表常数、主表圈数、副表圈数、接线方式、输入方式、电流输入、设置日期、设置时间、电表编号、48</w:t>
      </w:r>
      <w:r>
        <w:rPr>
          <w:sz w:val="24"/>
          <w:szCs w:val="24"/>
        </w:rPr>
        <w:t>5_</w:t>
      </w:r>
      <w:r>
        <w:rPr>
          <w:rFonts w:hint="eastAsia"/>
          <w:sz w:val="24"/>
          <w:szCs w:val="24"/>
        </w:rPr>
        <w:t>规约、485</w:t>
      </w:r>
      <w:r>
        <w:rPr>
          <w:sz w:val="24"/>
          <w:szCs w:val="24"/>
        </w:rPr>
        <w:t>_</w:t>
      </w:r>
      <w:r>
        <w:rPr>
          <w:rFonts w:hint="eastAsia"/>
          <w:sz w:val="24"/>
          <w:szCs w:val="24"/>
        </w:rPr>
        <w:t>速率。</w:t>
      </w:r>
    </w:p>
    <w:p>
      <w:pPr>
        <w:snapToGrid w:val="0"/>
        <w:spacing w:line="400" w:lineRule="exact"/>
        <w:ind w:left="315" w:leftChars="150" w:firstLine="525" w:firstLineChars="218"/>
        <w:rPr>
          <w:b/>
          <w:sz w:val="24"/>
          <w:szCs w:val="24"/>
        </w:rPr>
      </w:pPr>
    </w:p>
    <w:p>
      <w:pPr>
        <w:tabs>
          <w:tab w:val="left" w:pos="525"/>
        </w:tabs>
        <w:snapToGrid w:val="0"/>
        <w:spacing w:line="400" w:lineRule="exact"/>
        <w:ind w:left="1260" w:leftChars="400" w:hanging="420" w:hangingChars="175"/>
        <w:rPr>
          <w:sz w:val="24"/>
          <w:szCs w:val="24"/>
        </w:rPr>
      </w:pPr>
      <w:r>
        <w:rPr>
          <w:rFonts w:hint="eastAsia"/>
          <w:sz w:val="24"/>
          <w:szCs w:val="24"/>
        </w:rPr>
        <w:t>PT变比—当进行高压计量直接测试时，用来输入高压计量表计所接的电压互感器比值，从而在电气测试中的一次参量中可直接换算到一次侧的电压值；设置时，先按【确定】键进入修改状态，此时本项参数变成红色显示，再按下的数字键输入所需的数字，最后按【确定】键完成设置。</w:t>
      </w:r>
    </w:p>
    <w:p>
      <w:pPr>
        <w:tabs>
          <w:tab w:val="left" w:pos="525"/>
        </w:tabs>
        <w:snapToGrid w:val="0"/>
        <w:spacing w:line="400" w:lineRule="exact"/>
        <w:ind w:left="1260" w:leftChars="400" w:hanging="420" w:hangingChars="175"/>
        <w:rPr>
          <w:sz w:val="24"/>
          <w:szCs w:val="24"/>
        </w:rPr>
      </w:pPr>
      <w:r>
        <w:rPr>
          <w:rFonts w:hint="eastAsia"/>
          <w:sz w:val="24"/>
          <w:szCs w:val="24"/>
        </w:rPr>
        <w:t>CT变比—分两种情况：当进行高压计量直接测试时，用来输入高压计量表计所接的电流互感器比值，从而在电气测试中的一次参量中可直接换算到一次侧的电流值；当进行低压计量表计直接用大钳表从CT一次侧取样进行电表校验时，用来输入计量表计所接的电流互感器比值，才能完成正常的校验；设置时，先按【确定】键进入修改状态，此时本项参数变成红色显示，再按下相应的数字键输入所需的数字，最后按【确定】键完成设置。</w:t>
      </w:r>
    </w:p>
    <w:p>
      <w:pPr>
        <w:tabs>
          <w:tab w:val="left" w:pos="525"/>
        </w:tabs>
        <w:snapToGrid w:val="0"/>
        <w:spacing w:line="400" w:lineRule="exact"/>
        <w:ind w:left="1320" w:leftChars="400" w:hanging="480" w:hangingChars="200"/>
        <w:rPr>
          <w:sz w:val="24"/>
          <w:szCs w:val="24"/>
        </w:rPr>
      </w:pPr>
      <w:r>
        <w:rPr>
          <w:rFonts w:hint="eastAsia"/>
          <w:sz w:val="24"/>
          <w:szCs w:val="24"/>
        </w:rPr>
        <w:t>主表常数—指被测主表的标准电能脉冲常数；输入范围为0~100000；设置时，先按【确定】键进入修改状态，此时本项参数变成红色显示，再按下相应的数字键输入所需的数字，最后按【确定】键完成设置。</w:t>
      </w:r>
    </w:p>
    <w:p>
      <w:pPr>
        <w:tabs>
          <w:tab w:val="left" w:pos="525"/>
        </w:tabs>
        <w:snapToGrid w:val="0"/>
        <w:spacing w:line="400" w:lineRule="exact"/>
        <w:ind w:left="1320" w:leftChars="400" w:hanging="480" w:hangingChars="200"/>
        <w:rPr>
          <w:sz w:val="24"/>
          <w:szCs w:val="24"/>
        </w:rPr>
      </w:pPr>
      <w:r>
        <w:rPr>
          <w:rFonts w:hint="eastAsia"/>
          <w:sz w:val="24"/>
          <w:szCs w:val="24"/>
        </w:rPr>
        <w:t>副表常数—指被测副表的标准电能脉冲常数；输入范围为0~100000；设置时，先按【确定】键进入修改状态，此时本项参数变成红色显示，再按下相应的数字键输入所需的数字，最后按【确定】键完成设置。</w:t>
      </w:r>
    </w:p>
    <w:p>
      <w:pPr>
        <w:tabs>
          <w:tab w:val="left" w:pos="525"/>
        </w:tabs>
        <w:snapToGrid w:val="0"/>
        <w:spacing w:line="400" w:lineRule="exact"/>
        <w:ind w:left="1200" w:leftChars="400" w:hanging="360" w:hangingChars="150"/>
        <w:rPr>
          <w:sz w:val="24"/>
          <w:szCs w:val="24"/>
        </w:rPr>
      </w:pPr>
      <w:r>
        <w:rPr>
          <w:rFonts w:hint="eastAsia"/>
          <w:sz w:val="24"/>
          <w:szCs w:val="24"/>
        </w:rPr>
        <w:t>主表圈数—设置主表的校验周期，即几圈（或几个脉冲）计算一次误差；先按【确定】键进入修改状态，此时本项参数变成红色显示，再按下相应的数字键输入所需的数字，最后按【确定】键完成设置。</w:t>
      </w:r>
    </w:p>
    <w:p>
      <w:pPr>
        <w:tabs>
          <w:tab w:val="left" w:pos="525"/>
        </w:tabs>
        <w:snapToGrid w:val="0"/>
        <w:spacing w:line="400" w:lineRule="exact"/>
        <w:ind w:left="1200" w:leftChars="400" w:hanging="360" w:hangingChars="150"/>
        <w:rPr>
          <w:sz w:val="24"/>
          <w:szCs w:val="24"/>
        </w:rPr>
      </w:pPr>
      <w:r>
        <w:rPr>
          <w:rFonts w:hint="eastAsia"/>
          <w:sz w:val="24"/>
          <w:szCs w:val="24"/>
        </w:rPr>
        <w:t>副表圈数—设置副表的校验周期，即几圈（或几个脉冲）计算一次误差；先按【确定】键进入修改状态，此时本项参数变成红色显示，再按下相应的数字键输入所需的数字，最后按【确定】键完成设置。</w:t>
      </w:r>
    </w:p>
    <w:p>
      <w:pPr>
        <w:tabs>
          <w:tab w:val="left" w:pos="525"/>
        </w:tabs>
        <w:snapToGrid w:val="0"/>
        <w:spacing w:line="400" w:lineRule="exact"/>
        <w:ind w:left="1260" w:leftChars="400" w:hanging="420" w:hangingChars="175"/>
        <w:rPr>
          <w:sz w:val="24"/>
          <w:szCs w:val="24"/>
        </w:rPr>
      </w:pPr>
      <w:r>
        <w:rPr>
          <w:rFonts w:hint="eastAsia"/>
          <w:sz w:val="24"/>
          <w:szCs w:val="24"/>
        </w:rPr>
        <w:t>接线方式—指被测表计的类型，包括：三线有功、三线无功、四线有功、四线无功四种方式，用【←】、【→】键进行切换；</w:t>
      </w:r>
    </w:p>
    <w:p>
      <w:pPr>
        <w:tabs>
          <w:tab w:val="left" w:pos="525"/>
        </w:tabs>
        <w:snapToGrid w:val="0"/>
        <w:spacing w:line="400" w:lineRule="exact"/>
        <w:ind w:left="1260" w:leftChars="400" w:hanging="420" w:hangingChars="175"/>
        <w:rPr>
          <w:sz w:val="24"/>
          <w:szCs w:val="24"/>
        </w:rPr>
      </w:pPr>
      <w:r>
        <w:rPr>
          <w:rFonts w:hint="eastAsia"/>
          <w:sz w:val="24"/>
          <w:szCs w:val="24"/>
        </w:rPr>
        <w:t>输入方式—指被测表脉冲取样方式，包括：脉冲（光电）方式和手动方式两种，用【←】、【→】键进行切换；注意，用不同的脉冲取样方式时一定要将本参数设置为与之相应的方式，否则测试可能不正常；</w:t>
      </w:r>
    </w:p>
    <w:p>
      <w:pPr>
        <w:tabs>
          <w:tab w:val="left" w:pos="525"/>
        </w:tabs>
        <w:snapToGrid w:val="0"/>
        <w:spacing w:line="400" w:lineRule="exact"/>
        <w:ind w:left="1260" w:leftChars="400" w:hanging="420" w:hangingChars="175"/>
        <w:rPr>
          <w:sz w:val="24"/>
          <w:szCs w:val="24"/>
        </w:rPr>
      </w:pPr>
      <w:r>
        <w:rPr>
          <w:rFonts w:hint="eastAsia"/>
          <w:sz w:val="24"/>
          <w:szCs w:val="24"/>
        </w:rPr>
        <w:t>电流输入—指电流的取样方式以及不同取样方式下电流量程的选择，用【←】、【→】键进行切换；共包括：5A【内部CT】、5A【小钳】、25A【小钳】、100A【中钳】、500A【中钳】、400A【大钳】、2000A【大钳】7种方式，其中5A【内部CT】指内置电流互感器输入方式，此种方式精度高，但在现场时电流接入比较麻烦，一般在试验室采用此种方式；其它6中带钳的指钳形互感器输入方式，本仪器共支持3种钳表的使用，标准配置为小钳表（开口圆形，直径为8毫米，可选择5A和25A两种档位），第二种为中型钳表（开口圆形，直径为50毫米，可选择100A和500A两种档位），第三种为大型钳表（开口长园形，最长端为125毫米，宽50毫米），钳表方式的优点是现场接入方便，不需断开电流回路，但精度较低。</w:t>
      </w:r>
    </w:p>
    <w:p>
      <w:pPr>
        <w:tabs>
          <w:tab w:val="left" w:pos="525"/>
        </w:tabs>
        <w:snapToGrid w:val="0"/>
        <w:spacing w:line="400" w:lineRule="exact"/>
        <w:ind w:left="1260" w:leftChars="400" w:hanging="420" w:hangingChars="175"/>
        <w:rPr>
          <w:sz w:val="24"/>
          <w:szCs w:val="24"/>
        </w:rPr>
      </w:pPr>
      <w:r>
        <w:rPr>
          <w:rFonts w:hint="eastAsia"/>
          <w:sz w:val="24"/>
          <w:szCs w:val="24"/>
        </w:rPr>
        <w:t>电表编号—人为输入编号用于区分被试品结果，以便在查阅时不会将多组结果混淆，表号可为数字或字母，最多输入12位。输入方式分为两种：</w:t>
      </w:r>
    </w:p>
    <w:p>
      <w:pPr>
        <w:numPr>
          <w:ilvl w:val="0"/>
          <w:numId w:val="4"/>
        </w:numPr>
        <w:tabs>
          <w:tab w:val="left" w:pos="525"/>
        </w:tabs>
        <w:snapToGrid w:val="0"/>
        <w:spacing w:line="400" w:lineRule="exact"/>
        <w:rPr>
          <w:sz w:val="24"/>
          <w:szCs w:val="24"/>
        </w:rPr>
      </w:pPr>
      <w:r>
        <w:rPr>
          <w:rFonts w:hint="eastAsia"/>
          <w:sz w:val="24"/>
          <w:szCs w:val="24"/>
        </w:rPr>
        <w:t>通过仪表键盘直接输入。把光标移到电表编号选项，连按两下确认键，进入键盘输入状态。</w:t>
      </w:r>
    </w:p>
    <w:p>
      <w:pPr>
        <w:numPr>
          <w:ilvl w:val="0"/>
          <w:numId w:val="4"/>
        </w:numPr>
        <w:tabs>
          <w:tab w:val="left" w:pos="525"/>
        </w:tabs>
        <w:snapToGrid w:val="0"/>
        <w:spacing w:line="400" w:lineRule="exact"/>
        <w:rPr>
          <w:sz w:val="24"/>
          <w:szCs w:val="24"/>
        </w:rPr>
      </w:pPr>
      <w:r>
        <w:rPr>
          <w:rFonts w:hint="eastAsia"/>
          <w:sz w:val="24"/>
          <w:szCs w:val="24"/>
        </w:rPr>
        <w:t>通过扫描枪扫描条形码输入。扫描枪为选配，通过串口与现场校验仪连接。连接扫描枪，把光标移到电表编号选项，按下确认键进入扫描状态，扫描枪扫描条形码成功指示灯变绿，电表自动输入编号。</w:t>
      </w:r>
    </w:p>
    <w:p>
      <w:pPr>
        <w:tabs>
          <w:tab w:val="left" w:pos="525"/>
        </w:tabs>
        <w:snapToGrid w:val="0"/>
        <w:spacing w:line="400" w:lineRule="exact"/>
        <w:ind w:left="1260" w:leftChars="400" w:hanging="420" w:hangingChars="175"/>
        <w:rPr>
          <w:sz w:val="24"/>
          <w:szCs w:val="24"/>
        </w:rPr>
      </w:pPr>
      <w:r>
        <w:rPr>
          <w:rFonts w:hint="eastAsia"/>
          <w:sz w:val="24"/>
          <w:szCs w:val="24"/>
        </w:rPr>
        <w:t>485规约—指进行RS485端口检测时对被测表所执行的通讯规约版本进行选择，包括二种：DL645-1997和DL645-2007两种。设置时，先点击下拉框展开所有选项，再点击相应的选项进行选择。</w:t>
      </w:r>
    </w:p>
    <w:p>
      <w:pPr>
        <w:tabs>
          <w:tab w:val="left" w:pos="525"/>
        </w:tabs>
        <w:snapToGrid w:val="0"/>
        <w:spacing w:line="400" w:lineRule="exact"/>
        <w:ind w:left="1260" w:leftChars="400" w:hanging="420" w:hangingChars="175"/>
        <w:rPr>
          <w:sz w:val="24"/>
          <w:szCs w:val="24"/>
        </w:rPr>
      </w:pPr>
      <w:r>
        <w:rPr>
          <w:rFonts w:hint="eastAsia"/>
          <w:sz w:val="24"/>
          <w:szCs w:val="24"/>
        </w:rPr>
        <w:t>485速率—指进行RS485端口检测时对被测表所执行的通讯速率进行选择，包括七种：300、600、1200[DL645-1997默认]、2400[DL645-2007默认]、4800、9600、19200；设置时，先点击下拉框展开所有选项，再点击相应的选项进行选择。</w:t>
      </w:r>
    </w:p>
    <w:p>
      <w:pPr>
        <w:snapToGrid w:val="0"/>
        <w:spacing w:beforeLines="50" w:line="400" w:lineRule="exact"/>
        <w:rPr>
          <w:rFonts w:ascii="黑体" w:hAnsi="宋体" w:eastAsia="黑体"/>
          <w:sz w:val="24"/>
          <w:szCs w:val="24"/>
        </w:rPr>
      </w:pPr>
      <w:r>
        <w:rPr>
          <w:rFonts w:hint="eastAsia" w:ascii="黑体" w:hAnsi="宋体" w:eastAsia="黑体"/>
          <w:sz w:val="24"/>
          <w:szCs w:val="24"/>
        </w:rPr>
        <w:t>（3） 电气测试界面</w:t>
      </w:r>
    </w:p>
    <w:p>
      <w:pPr>
        <w:tabs>
          <w:tab w:val="left" w:pos="7560"/>
        </w:tabs>
        <w:snapToGrid w:val="0"/>
        <w:ind w:firstLine="75" w:firstLineChars="50"/>
        <w:rPr>
          <w:rFonts w:ascii="宋体" w:hAnsi="宋体"/>
          <w:b/>
          <w:sz w:val="15"/>
          <w:szCs w:val="15"/>
        </w:rPr>
      </w:pPr>
    </w:p>
    <w:p>
      <w:pPr>
        <w:tabs>
          <w:tab w:val="left" w:pos="7560"/>
        </w:tabs>
        <w:snapToGrid w:val="0"/>
        <w:spacing w:line="360" w:lineRule="auto"/>
        <w:jc w:val="center"/>
        <w:rPr>
          <w:szCs w:val="21"/>
        </w:rPr>
      </w:pPr>
      <w:r>
        <w:rPr>
          <w:rFonts w:hint="eastAsia" w:ascii="Calibri" w:hAnsi="Calibri" w:eastAsia="宋体" w:cs="黑体"/>
          <w:kern w:val="2"/>
          <w:sz w:val="21"/>
          <w:szCs w:val="21"/>
          <w:lang w:val="en-US" w:eastAsia="zh-CN" w:bidi="ar-SA"/>
        </w:rPr>
        <w:pict>
          <v:shape id="_x0000_i1032" o:spt="75" type="#_x0000_t75" style="height:251.25pt;width:335.25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p>
    <w:p>
      <w:pPr>
        <w:tabs>
          <w:tab w:val="left" w:pos="7560"/>
        </w:tabs>
        <w:snapToGrid w:val="0"/>
        <w:jc w:val="center"/>
        <w:rPr>
          <w:sz w:val="24"/>
          <w:szCs w:val="24"/>
        </w:rPr>
      </w:pPr>
      <w:r>
        <w:rPr>
          <w:rFonts w:hint="eastAsia"/>
          <w:sz w:val="24"/>
          <w:szCs w:val="24"/>
        </w:rPr>
        <w:t>图六、电气测试屏</w:t>
      </w:r>
    </w:p>
    <w:p>
      <w:pPr>
        <w:tabs>
          <w:tab w:val="left" w:pos="7455"/>
        </w:tabs>
        <w:snapToGrid w:val="0"/>
        <w:spacing w:line="400" w:lineRule="exact"/>
        <w:ind w:left="315" w:leftChars="150" w:firstLine="480" w:firstLineChars="200"/>
        <w:rPr>
          <w:sz w:val="24"/>
          <w:szCs w:val="24"/>
        </w:rPr>
      </w:pPr>
      <w:r>
        <w:rPr>
          <w:rFonts w:hint="eastAsia"/>
          <w:sz w:val="24"/>
          <w:szCs w:val="24"/>
        </w:rPr>
        <w:t>此屏显示出当前测量的三相电压幅值（Ua、Ub、Uc）、三相电流幅值（Ia、Ib、Ic）、三相电压电流之间的夹角（Φa、Φb、Φc）、三相有功功率数值（Pa、Pb、Pc）、三相无功功率数值（Qa、Qb、Qc）、三相视在功率数值（Sa、Sb、Sc），以及总有功功率、总无功功率、总视在功率、实测频率、总功率因数。如果接线方式为三相三线时，电压Ua表示Uab参量、Uc表示Ucb参量。</w:t>
      </w:r>
    </w:p>
    <w:p>
      <w:pPr>
        <w:tabs>
          <w:tab w:val="left" w:pos="7455"/>
        </w:tabs>
        <w:snapToGrid w:val="0"/>
        <w:spacing w:line="400" w:lineRule="exact"/>
        <w:ind w:left="315" w:leftChars="150" w:firstLine="480" w:firstLineChars="200"/>
        <w:rPr>
          <w:sz w:val="24"/>
          <w:szCs w:val="24"/>
        </w:rPr>
      </w:pPr>
      <w:r>
        <w:rPr>
          <w:rFonts w:hint="eastAsia"/>
          <w:sz w:val="24"/>
          <w:szCs w:val="24"/>
        </w:rPr>
        <w:t>当按下F4键时，此屏变换为显示一次参量值，所显示的数据都是根据PT变比和CT变比折算到互感器一次侧的数值。</w:t>
      </w:r>
    </w:p>
    <w:p>
      <w:pPr>
        <w:tabs>
          <w:tab w:val="left" w:pos="7455"/>
        </w:tabs>
        <w:snapToGrid w:val="0"/>
        <w:spacing w:line="400" w:lineRule="exact"/>
        <w:ind w:left="315" w:leftChars="150" w:firstLine="480" w:firstLineChars="200"/>
        <w:rPr>
          <w:sz w:val="24"/>
          <w:szCs w:val="24"/>
        </w:rPr>
      </w:pPr>
      <w:r>
        <w:rPr>
          <w:rFonts w:hint="eastAsia"/>
          <w:sz w:val="24"/>
          <w:szCs w:val="24"/>
        </w:rPr>
        <w:t>按下F1键可锁定当前显示的数据，按F2键变为刷新状态。</w:t>
      </w:r>
    </w:p>
    <w:p>
      <w:pPr>
        <w:snapToGrid w:val="0"/>
        <w:spacing w:beforeLines="50"/>
        <w:rPr>
          <w:rFonts w:ascii="黑体" w:hAnsi="宋体" w:eastAsia="黑体"/>
          <w:sz w:val="24"/>
          <w:szCs w:val="24"/>
        </w:rPr>
      </w:pPr>
      <w:r>
        <w:rPr>
          <w:rFonts w:hint="eastAsia" w:ascii="黑体" w:hAnsi="宋体" w:eastAsia="黑体"/>
          <w:sz w:val="24"/>
          <w:szCs w:val="24"/>
        </w:rPr>
        <w:t>（4） 电表校验界面</w:t>
      </w:r>
    </w:p>
    <w:p>
      <w:pPr>
        <w:pStyle w:val="5"/>
        <w:tabs>
          <w:tab w:val="left" w:pos="7875"/>
        </w:tabs>
        <w:snapToGrid w:val="0"/>
        <w:spacing w:line="400" w:lineRule="exact"/>
        <w:ind w:leftChars="150" w:firstLine="480" w:firstLineChars="200"/>
        <w:rPr>
          <w:sz w:val="24"/>
          <w:szCs w:val="24"/>
        </w:rPr>
      </w:pPr>
      <w:r>
        <w:rPr>
          <w:rFonts w:hint="eastAsia"/>
          <w:sz w:val="24"/>
          <w:szCs w:val="24"/>
        </w:rPr>
        <w:t>电表校验屏如图七所示，此屏分为四部分数据：误差统计部分、当前误差部分、输入参数部分、测试参数部分；</w:t>
      </w:r>
    </w:p>
    <w:p>
      <w:pPr>
        <w:pStyle w:val="5"/>
        <w:tabs>
          <w:tab w:val="left" w:pos="7875"/>
        </w:tabs>
        <w:snapToGrid w:val="0"/>
        <w:spacing w:line="400" w:lineRule="exact"/>
        <w:ind w:leftChars="150" w:firstLine="480" w:firstLineChars="200"/>
        <w:rPr>
          <w:sz w:val="24"/>
          <w:szCs w:val="24"/>
        </w:rPr>
      </w:pPr>
      <w:r>
        <w:rPr>
          <w:rFonts w:hint="eastAsia"/>
          <w:sz w:val="24"/>
          <w:szCs w:val="24"/>
        </w:rPr>
        <w:t>误差统计部分：显示出误差1、误差2、误差3、误差4、误差5连续记录的最近五次误差，平均误差（最近五次误差的平均值），由最近五次误差计算得来的标准偏差估计值；</w:t>
      </w:r>
    </w:p>
    <w:p>
      <w:pPr>
        <w:pStyle w:val="5"/>
        <w:tabs>
          <w:tab w:val="left" w:pos="7875"/>
        </w:tabs>
        <w:snapToGrid w:val="0"/>
        <w:spacing w:line="400" w:lineRule="exact"/>
        <w:ind w:leftChars="150" w:firstLine="480" w:firstLineChars="200"/>
        <w:rPr>
          <w:sz w:val="24"/>
          <w:szCs w:val="24"/>
        </w:rPr>
      </w:pPr>
      <w:r>
        <w:rPr>
          <w:rFonts w:hint="eastAsia"/>
          <w:sz w:val="24"/>
          <w:szCs w:val="24"/>
        </w:rPr>
        <w:t>当前误差部分：显示出算定的标准脉冲（此参量为内部计算用，用户不需理解）、实测脉冲（此参量为内部计算用，用户不需理解）、当前圈数、当前误差（最后一次的误差值）、累计电能；</w:t>
      </w:r>
    </w:p>
    <w:p>
      <w:pPr>
        <w:pStyle w:val="5"/>
        <w:tabs>
          <w:tab w:val="left" w:pos="7875"/>
        </w:tabs>
        <w:snapToGrid w:val="0"/>
        <w:spacing w:line="400" w:lineRule="exact"/>
        <w:ind w:leftChars="150" w:firstLine="480" w:firstLineChars="200"/>
        <w:rPr>
          <w:sz w:val="24"/>
          <w:szCs w:val="24"/>
        </w:rPr>
      </w:pPr>
      <w:r>
        <w:rPr>
          <w:rFonts w:hint="eastAsia"/>
          <w:sz w:val="24"/>
          <w:szCs w:val="24"/>
        </w:rPr>
        <w:t>输入参数部分：显示出设置的PT变比和CT变比值，当前设定的电表常数、设置圈数、电表类型、输入方式、电表编号；当误差不正常时，首先要检查输入参数部分的设置是否正确，这些参数直接影响测试结果的准确性。</w:t>
      </w:r>
    </w:p>
    <w:p>
      <w:pPr>
        <w:pStyle w:val="5"/>
        <w:tabs>
          <w:tab w:val="left" w:pos="7875"/>
        </w:tabs>
        <w:snapToGrid w:val="0"/>
        <w:spacing w:line="400" w:lineRule="exact"/>
        <w:ind w:leftChars="150" w:firstLine="480" w:firstLineChars="200"/>
        <w:rPr>
          <w:sz w:val="24"/>
          <w:szCs w:val="24"/>
        </w:rPr>
      </w:pPr>
      <w:r>
        <w:rPr>
          <w:rFonts w:hint="eastAsia"/>
          <w:sz w:val="24"/>
          <w:szCs w:val="24"/>
        </w:rPr>
        <w:t>校验完成后，按【存储】键可将测试结果以记录的形式保存。</w:t>
      </w:r>
    </w:p>
    <w:p>
      <w:pPr>
        <w:pStyle w:val="5"/>
        <w:tabs>
          <w:tab w:val="left" w:pos="7560"/>
        </w:tabs>
        <w:spacing w:line="240" w:lineRule="auto"/>
        <w:ind w:left="0"/>
        <w:jc w:val="center"/>
        <w:rPr>
          <w:sz w:val="18"/>
          <w:szCs w:val="18"/>
        </w:rPr>
      </w:pPr>
      <w:r>
        <w:rPr>
          <w:rFonts w:hint="eastAsia" w:ascii="Times New Roman" w:hAnsi="Times New Roman" w:eastAsia="宋体" w:cs="Times New Roman"/>
          <w:kern w:val="2"/>
          <w:sz w:val="18"/>
          <w:szCs w:val="18"/>
          <w:lang w:val="en-US" w:eastAsia="zh-CN" w:bidi="ar-SA"/>
        </w:rPr>
        <w:pict>
          <v:shape id="_x0000_i1033" o:spt="75" type="#_x0000_t75" style="height:251.25pt;width:335.25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p>
      <w:pPr>
        <w:tabs>
          <w:tab w:val="left" w:pos="7560"/>
        </w:tabs>
        <w:spacing w:line="360" w:lineRule="auto"/>
        <w:jc w:val="center"/>
        <w:rPr>
          <w:sz w:val="24"/>
          <w:szCs w:val="24"/>
        </w:rPr>
      </w:pPr>
      <w:r>
        <w:rPr>
          <w:rFonts w:hint="eastAsia"/>
          <w:sz w:val="24"/>
          <w:szCs w:val="24"/>
        </w:rPr>
        <w:t>图七、电表校验屏</w:t>
      </w:r>
    </w:p>
    <w:p>
      <w:pPr>
        <w:snapToGrid w:val="0"/>
        <w:rPr>
          <w:rFonts w:ascii="黑体" w:hAnsi="宋体" w:eastAsia="黑体"/>
          <w:sz w:val="24"/>
          <w:szCs w:val="24"/>
        </w:rPr>
      </w:pPr>
      <w:r>
        <w:rPr>
          <w:rFonts w:hint="eastAsia" w:ascii="黑体" w:hAnsi="宋体" w:eastAsia="黑体"/>
          <w:sz w:val="24"/>
          <w:szCs w:val="24"/>
        </w:rPr>
        <w:t>（5） 电表校验-走字试验界面</w:t>
      </w:r>
    </w:p>
    <w:p>
      <w:pPr>
        <w:tabs>
          <w:tab w:val="left" w:pos="7560"/>
        </w:tabs>
        <w:snapToGrid w:val="0"/>
        <w:ind w:firstLine="75" w:firstLineChars="50"/>
        <w:rPr>
          <w:rFonts w:ascii="宋体" w:hAnsi="宋体"/>
          <w:b/>
          <w:sz w:val="15"/>
          <w:szCs w:val="15"/>
        </w:rPr>
      </w:pPr>
    </w:p>
    <w:p>
      <w:pPr>
        <w:tabs>
          <w:tab w:val="left" w:pos="7560"/>
        </w:tabs>
        <w:spacing w:line="360" w:lineRule="auto"/>
        <w:jc w:val="center"/>
        <w:rPr>
          <w:szCs w:val="21"/>
        </w:rPr>
      </w:pPr>
      <w:r>
        <w:rPr>
          <w:rFonts w:hint="eastAsia" w:ascii="Calibri" w:hAnsi="Calibri" w:eastAsia="宋体" w:cs="黑体"/>
          <w:kern w:val="2"/>
          <w:sz w:val="21"/>
          <w:szCs w:val="21"/>
          <w:lang w:val="en-US" w:eastAsia="zh-CN" w:bidi="ar-SA"/>
        </w:rPr>
        <w:pict>
          <v:shape id="_x0000_i1034" o:spt="75" type="#_x0000_t75" style="height:251.25pt;width:335.25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p>
      <w:pPr>
        <w:tabs>
          <w:tab w:val="left" w:pos="7560"/>
        </w:tabs>
        <w:snapToGrid w:val="0"/>
        <w:jc w:val="center"/>
        <w:rPr>
          <w:sz w:val="24"/>
          <w:szCs w:val="24"/>
        </w:rPr>
      </w:pPr>
      <w:r>
        <w:rPr>
          <w:rFonts w:hint="eastAsia"/>
          <w:sz w:val="24"/>
          <w:szCs w:val="24"/>
        </w:rPr>
        <w:t>图八、走字试验屏</w:t>
      </w:r>
    </w:p>
    <w:p>
      <w:pPr>
        <w:pStyle w:val="5"/>
        <w:tabs>
          <w:tab w:val="left" w:pos="7980"/>
        </w:tabs>
        <w:spacing w:line="400" w:lineRule="exact"/>
        <w:ind w:leftChars="150"/>
        <w:rPr>
          <w:sz w:val="24"/>
          <w:szCs w:val="24"/>
        </w:rPr>
      </w:pPr>
    </w:p>
    <w:p>
      <w:pPr>
        <w:pStyle w:val="5"/>
        <w:tabs>
          <w:tab w:val="left" w:pos="7980"/>
        </w:tabs>
        <w:spacing w:line="400" w:lineRule="exact"/>
        <w:ind w:leftChars="150" w:firstLine="480" w:firstLineChars="200"/>
        <w:rPr>
          <w:sz w:val="24"/>
          <w:szCs w:val="24"/>
        </w:rPr>
      </w:pPr>
      <w:r>
        <w:rPr>
          <w:rFonts w:hint="eastAsia"/>
          <w:sz w:val="24"/>
          <w:szCs w:val="24"/>
        </w:rPr>
        <w:t>此屏显示出从进入此界面开始到当前时刻的累计有功电能，进入后记度器自动开始走字，当按下【确定】键后数据清零，重新开始走字，显示出当前累计的电能数值；在此功能屏下可用来进行电表的走字试验，与表记记度器对比，防止换铭牌或齿轮的窃电手段。</w:t>
      </w:r>
    </w:p>
    <w:p>
      <w:pPr>
        <w:pStyle w:val="5"/>
        <w:tabs>
          <w:tab w:val="left" w:pos="7980"/>
        </w:tabs>
        <w:spacing w:line="400" w:lineRule="exact"/>
        <w:ind w:leftChars="150"/>
        <w:rPr>
          <w:sz w:val="24"/>
          <w:szCs w:val="24"/>
        </w:rPr>
      </w:pPr>
    </w:p>
    <w:p>
      <w:pPr>
        <w:snapToGrid w:val="0"/>
        <w:spacing w:beforeLines="50"/>
        <w:rPr>
          <w:rFonts w:ascii="黑体" w:hAnsi="宋体" w:eastAsia="黑体"/>
          <w:sz w:val="24"/>
          <w:szCs w:val="24"/>
        </w:rPr>
      </w:pPr>
      <w:r>
        <w:rPr>
          <w:rFonts w:hint="eastAsia" w:ascii="黑体" w:hAnsi="宋体" w:eastAsia="黑体"/>
          <w:sz w:val="24"/>
          <w:szCs w:val="24"/>
        </w:rPr>
        <w:t>（6）矢量分析界面－三相四线</w:t>
      </w:r>
    </w:p>
    <w:p>
      <w:pPr>
        <w:tabs>
          <w:tab w:val="left" w:pos="7560"/>
        </w:tabs>
        <w:snapToGrid w:val="0"/>
        <w:rPr>
          <w:szCs w:val="21"/>
        </w:rPr>
      </w:pPr>
    </w:p>
    <w:p>
      <w:pPr>
        <w:tabs>
          <w:tab w:val="left" w:pos="7560"/>
        </w:tabs>
        <w:snapToGrid w:val="0"/>
        <w:jc w:val="center"/>
        <w:rPr>
          <w:szCs w:val="21"/>
        </w:rPr>
      </w:pPr>
      <w:r>
        <w:rPr>
          <w:rFonts w:hint="eastAsia" w:ascii="Calibri" w:hAnsi="Calibri" w:eastAsia="宋体" w:cs="黑体"/>
          <w:kern w:val="2"/>
          <w:sz w:val="21"/>
          <w:szCs w:val="21"/>
          <w:lang w:val="en-US" w:eastAsia="zh-CN" w:bidi="ar-SA"/>
        </w:rPr>
        <w:pict>
          <v:shape id="_x0000_i1035" o:spt="75" type="#_x0000_t75" style="height:251.25pt;width:335.25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p>
      <w:pPr>
        <w:tabs>
          <w:tab w:val="left" w:pos="7560"/>
        </w:tabs>
        <w:snapToGrid w:val="0"/>
        <w:spacing w:beforeLines="50" w:afterLines="50"/>
        <w:jc w:val="center"/>
        <w:rPr>
          <w:sz w:val="24"/>
          <w:szCs w:val="24"/>
        </w:rPr>
      </w:pPr>
      <w:r>
        <w:rPr>
          <w:rFonts w:hint="eastAsia"/>
          <w:sz w:val="24"/>
          <w:szCs w:val="24"/>
        </w:rPr>
        <w:t>图九、矢量分析屏－三相四线</w:t>
      </w:r>
    </w:p>
    <w:p>
      <w:pPr>
        <w:tabs>
          <w:tab w:val="left" w:pos="7875"/>
          <w:tab w:val="left" w:pos="8085"/>
        </w:tabs>
        <w:snapToGrid w:val="0"/>
        <w:spacing w:line="360" w:lineRule="auto"/>
        <w:ind w:left="315" w:leftChars="150" w:firstLine="480" w:firstLineChars="200"/>
        <w:rPr>
          <w:sz w:val="24"/>
          <w:szCs w:val="24"/>
        </w:rPr>
      </w:pPr>
    </w:p>
    <w:p>
      <w:pPr>
        <w:tabs>
          <w:tab w:val="left" w:pos="7875"/>
          <w:tab w:val="left" w:pos="8085"/>
        </w:tabs>
        <w:snapToGrid w:val="0"/>
        <w:spacing w:line="360" w:lineRule="auto"/>
        <w:ind w:left="315" w:leftChars="150" w:firstLine="480" w:firstLineChars="200"/>
        <w:rPr>
          <w:sz w:val="24"/>
          <w:szCs w:val="24"/>
        </w:rPr>
      </w:pPr>
      <w:r>
        <w:rPr>
          <w:rFonts w:hint="eastAsia"/>
          <w:sz w:val="24"/>
          <w:szCs w:val="24"/>
        </w:rPr>
        <w:t>如图九所示，在屏幕的左上部分显示出三相四线制计量装置的实测矢量六角图，同一个坐标系中三相电压、三相电流六个量的矢量关系；在屏幕的右上部分显示出三相电压、三相电流的幅值和各个量以Ua为参照量的的相位角；屏幕的下半部分是用来显示接线结果的分析情况，包括：相序、接线判断、错接线更正系数，对于三相四线制的接线不进行矢量图的分析，也不提供追补电量的更正系数，用户可以通过此屏中的矢量图直观的看出三相四线计量装置的接线是否正确，各相负荷的容、感性关系，上图所示为标准阻性负载时接线全部正确情况下的向量图。</w:t>
      </w:r>
    </w:p>
    <w:p>
      <w:pPr>
        <w:snapToGrid w:val="0"/>
        <w:spacing w:line="400" w:lineRule="exact"/>
        <w:rPr>
          <w:rFonts w:ascii="黑体" w:hAnsi="宋体" w:eastAsia="黑体"/>
          <w:sz w:val="24"/>
          <w:szCs w:val="24"/>
        </w:rPr>
      </w:pPr>
      <w:r>
        <w:rPr>
          <w:rFonts w:hint="eastAsia" w:ascii="黑体" w:hAnsi="宋体" w:eastAsia="黑体"/>
          <w:sz w:val="24"/>
          <w:szCs w:val="24"/>
        </w:rPr>
        <w:t>（7）矢量分析界面-三相三线</w:t>
      </w:r>
    </w:p>
    <w:p>
      <w:pPr>
        <w:snapToGrid w:val="0"/>
        <w:spacing w:line="400" w:lineRule="exact"/>
        <w:ind w:firstLine="480" w:firstLineChars="200"/>
        <w:rPr>
          <w:sz w:val="24"/>
          <w:szCs w:val="24"/>
        </w:rPr>
      </w:pPr>
    </w:p>
    <w:p>
      <w:pPr>
        <w:snapToGrid w:val="0"/>
        <w:spacing w:line="400" w:lineRule="exact"/>
        <w:ind w:firstLine="480" w:firstLineChars="200"/>
        <w:rPr>
          <w:sz w:val="24"/>
          <w:szCs w:val="24"/>
        </w:rPr>
      </w:pPr>
      <w:r>
        <w:rPr>
          <w:rFonts w:hint="eastAsia"/>
          <w:sz w:val="24"/>
          <w:szCs w:val="24"/>
        </w:rPr>
        <w:t>如图十所示：在屏幕的左上部分显示出三相三线制计量装置的实测矢量六角图，同一个坐标系中两个电压参量（Uab、Ucb）、两个电流参量（Ia、Ic）四个量的矢量关系；在屏幕的右上部分显示出电压Uab和Ucb、电流Ia和Ic的幅值和各个量以Ua为参照量的的相位角；屏幕的下半部分是用来显示接线结果的分析情况，包括：相序、接线判断、错接线更正系数，根据不同的负荷情况功率夹角的不同分4种角度范围（感性－5～55、感性55～115、容性－5～－65、容性－65～－125）对各48种接线方式进行结果判定。</w:t>
      </w:r>
    </w:p>
    <w:p>
      <w:pPr>
        <w:snapToGrid w:val="0"/>
        <w:spacing w:line="400" w:lineRule="exact"/>
        <w:rPr>
          <w:rFonts w:ascii="黑体" w:hAnsi="宋体" w:eastAsia="黑体"/>
          <w:sz w:val="24"/>
          <w:szCs w:val="24"/>
        </w:rPr>
      </w:pPr>
    </w:p>
    <w:p>
      <w:pPr>
        <w:tabs>
          <w:tab w:val="left" w:pos="7560"/>
        </w:tabs>
        <w:spacing w:line="360" w:lineRule="auto"/>
        <w:jc w:val="center"/>
        <w:rPr>
          <w:szCs w:val="21"/>
        </w:rPr>
      </w:pPr>
      <w:r>
        <w:rPr>
          <w:rFonts w:hint="eastAsia" w:ascii="Calibri" w:hAnsi="Calibri" w:eastAsia="宋体" w:cs="黑体"/>
          <w:kern w:val="2"/>
          <w:sz w:val="21"/>
          <w:szCs w:val="21"/>
          <w:lang w:val="en-US" w:eastAsia="zh-CN" w:bidi="ar-SA"/>
        </w:rPr>
        <w:pict>
          <v:shape id="_x0000_i1036" o:spt="75" type="#_x0000_t75" style="height:251.25pt;width:335.2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p>
      <w:pPr>
        <w:tabs>
          <w:tab w:val="left" w:pos="7560"/>
        </w:tabs>
        <w:spacing w:line="360" w:lineRule="auto"/>
        <w:jc w:val="center"/>
        <w:rPr>
          <w:sz w:val="24"/>
          <w:szCs w:val="24"/>
        </w:rPr>
      </w:pPr>
      <w:r>
        <w:rPr>
          <w:rFonts w:hint="eastAsia"/>
          <w:sz w:val="24"/>
          <w:szCs w:val="24"/>
        </w:rPr>
        <w:t>图十、矢量分析屏－三相三线</w:t>
      </w:r>
    </w:p>
    <w:p>
      <w:pPr>
        <w:tabs>
          <w:tab w:val="left" w:pos="7875"/>
          <w:tab w:val="left" w:pos="8085"/>
        </w:tabs>
        <w:snapToGrid w:val="0"/>
        <w:spacing w:line="400" w:lineRule="exact"/>
        <w:ind w:left="315" w:leftChars="150" w:firstLine="480" w:firstLineChars="200"/>
        <w:rPr>
          <w:sz w:val="24"/>
          <w:szCs w:val="24"/>
        </w:rPr>
      </w:pPr>
      <w:r>
        <w:rPr>
          <w:rFonts w:hint="eastAsia"/>
          <w:sz w:val="24"/>
          <w:szCs w:val="24"/>
        </w:rPr>
        <w:t>上图所示为标准阻性负载时接线全部正确情况下的向量图，由于纯阻性负载的功率夹角为0°，属于－5～55的范围，因此我们要看接线分析的第一行感性（－5～55）的结果，另外三行的分析结果无效；图中接线判断中的“正”表示电压是正相序，如为逆相序应显示“负”；“UaUbUc”表示电压接线是应为“UaUbUc”的位置上所接的是“UaUbUc”电压接线正确；“＋Ia  +Ic”表示电流接线应为“IaIc”的位置上所接的是“IaIc”相别正确，“＋”表示极性也都是正确的；更正系数为“1”表示接线正确，电能计量值不需更正，如果接线不正确的情况下结果中会给出具体的补偿系数（根据不同种类的接线错误可能为数值，也可能为公式）。具体的接线方式判定结果分析表见附件。</w:t>
      </w:r>
    </w:p>
    <w:p>
      <w:pPr>
        <w:snapToGrid w:val="0"/>
        <w:rPr>
          <w:rFonts w:ascii="黑体" w:hAnsi="宋体" w:eastAsia="黑体"/>
          <w:sz w:val="18"/>
          <w:szCs w:val="18"/>
        </w:rPr>
      </w:pPr>
    </w:p>
    <w:p>
      <w:pPr>
        <w:snapToGrid w:val="0"/>
        <w:rPr>
          <w:rFonts w:ascii="黑体" w:hAnsi="宋体" w:eastAsia="黑体"/>
          <w:sz w:val="24"/>
          <w:szCs w:val="24"/>
        </w:rPr>
      </w:pPr>
      <w:r>
        <w:rPr>
          <w:rFonts w:hint="eastAsia" w:ascii="黑体" w:hAnsi="宋体" w:eastAsia="黑体"/>
          <w:sz w:val="24"/>
          <w:szCs w:val="24"/>
        </w:rPr>
        <w:t>（8）变比测试界面</w:t>
      </w:r>
    </w:p>
    <w:p>
      <w:pPr>
        <w:tabs>
          <w:tab w:val="left" w:pos="7560"/>
        </w:tabs>
        <w:spacing w:line="400" w:lineRule="exact"/>
        <w:ind w:left="315" w:leftChars="150" w:firstLine="523" w:firstLineChars="218"/>
        <w:rPr>
          <w:sz w:val="24"/>
          <w:szCs w:val="24"/>
        </w:rPr>
      </w:pPr>
    </w:p>
    <w:p>
      <w:pPr>
        <w:tabs>
          <w:tab w:val="left" w:pos="7560"/>
        </w:tabs>
        <w:spacing w:line="400" w:lineRule="exact"/>
        <w:ind w:left="315" w:leftChars="150" w:firstLine="523" w:firstLineChars="218"/>
        <w:rPr>
          <w:sz w:val="24"/>
          <w:szCs w:val="24"/>
        </w:rPr>
      </w:pPr>
      <w:r>
        <w:rPr>
          <w:rFonts w:hint="eastAsia"/>
          <w:sz w:val="24"/>
          <w:szCs w:val="24"/>
        </w:rPr>
        <w:t>用来进行低压计量用电流互感器变比的检测，屏中首先给出接线提示：一次电流用C相钳表进行测量，同时显示出当前选择的钳表形式和档位（用户可根据被测互感器的实际电流情况选择不同的钳表，在不超量限的情况下尽可能的选择最接近的电流档位），注意：钳表的使用和参数设置中电流档位的选择一定要对应，否则会造成测试结果不正常的情况，例如：用户使用口径为50毫米的钳表进行测量时，本应在100A【中钳】和500A【中钳】两种量程中选择，但用户错误的选择了400A【大钳】或2000A【大钳】中的一种，就会造成测试结果不正常；屏中还显示一次侧实测电流值、二次侧实测电流值、测试变比值、测量夹角（通过夹角可判定互感器的一次侧和二次侧是否极性相同、是否相别一致；如果夹角为0°左右，则说明互感器一次和二次同极性且同相别；如果夹角为180°左右，则说明互感器一次和二次同相别但极性反；如果夹角为60°、120°、240°或300°左右的数值，则说明相别和极性都可能反）。</w:t>
      </w:r>
    </w:p>
    <w:p>
      <w:pPr>
        <w:tabs>
          <w:tab w:val="left" w:pos="7560"/>
        </w:tabs>
        <w:ind w:firstLine="75" w:firstLineChars="50"/>
        <w:rPr>
          <w:rFonts w:ascii="宋体" w:hAnsi="宋体"/>
          <w:b/>
          <w:sz w:val="15"/>
          <w:szCs w:val="15"/>
        </w:rPr>
      </w:pPr>
    </w:p>
    <w:p>
      <w:pPr>
        <w:pStyle w:val="5"/>
        <w:tabs>
          <w:tab w:val="left" w:pos="7560"/>
        </w:tabs>
        <w:spacing w:line="240" w:lineRule="auto"/>
        <w:ind w:left="0"/>
        <w:jc w:val="center"/>
        <w:rPr>
          <w:sz w:val="18"/>
          <w:szCs w:val="18"/>
        </w:rPr>
      </w:pPr>
      <w:r>
        <w:rPr>
          <w:rFonts w:hint="eastAsia" w:ascii="Times New Roman" w:hAnsi="Times New Roman" w:eastAsia="宋体" w:cs="Times New Roman"/>
          <w:kern w:val="2"/>
          <w:sz w:val="18"/>
          <w:szCs w:val="18"/>
          <w:lang w:val="en-US" w:eastAsia="zh-CN" w:bidi="ar-SA"/>
        </w:rPr>
        <w:pict>
          <v:shape id="_x0000_i1037" o:spt="75" type="#_x0000_t75" style="height:251.25pt;width:335.25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p>
    <w:p>
      <w:pPr>
        <w:tabs>
          <w:tab w:val="left" w:pos="7560"/>
        </w:tabs>
        <w:spacing w:line="360" w:lineRule="auto"/>
        <w:jc w:val="center"/>
        <w:rPr>
          <w:sz w:val="24"/>
          <w:szCs w:val="24"/>
        </w:rPr>
      </w:pPr>
      <w:r>
        <w:rPr>
          <w:rFonts w:hint="eastAsia"/>
          <w:sz w:val="24"/>
          <w:szCs w:val="24"/>
        </w:rPr>
        <w:t>图十一、变比测试屏</w:t>
      </w:r>
    </w:p>
    <w:p>
      <w:pPr>
        <w:snapToGrid w:val="0"/>
        <w:spacing w:beforeLines="50" w:line="400" w:lineRule="exact"/>
        <w:rPr>
          <w:rFonts w:ascii="黑体" w:hAnsi="宋体" w:eastAsia="黑体"/>
          <w:sz w:val="24"/>
          <w:szCs w:val="24"/>
        </w:rPr>
      </w:pPr>
      <w:r>
        <w:rPr>
          <w:rFonts w:hint="eastAsia" w:ascii="黑体" w:hAnsi="宋体" w:eastAsia="黑体"/>
          <w:sz w:val="24"/>
          <w:szCs w:val="24"/>
        </w:rPr>
        <w:t>（9）测试_485界面</w:t>
      </w:r>
    </w:p>
    <w:p>
      <w:pPr>
        <w:snapToGrid w:val="0"/>
        <w:spacing w:line="300" w:lineRule="exact"/>
        <w:rPr>
          <w:rFonts w:ascii="黑体" w:hAnsi="宋体" w:eastAsia="黑体"/>
          <w:sz w:val="24"/>
          <w:szCs w:val="24"/>
        </w:rPr>
      </w:pPr>
    </w:p>
    <w:p>
      <w:pPr>
        <w:snapToGrid w:val="0"/>
        <w:spacing w:line="300" w:lineRule="exact"/>
        <w:rPr>
          <w:rFonts w:ascii="黑体" w:hAnsi="宋体" w:eastAsia="黑体"/>
          <w:sz w:val="24"/>
          <w:szCs w:val="24"/>
        </w:rPr>
      </w:pPr>
      <w:r>
        <w:rPr>
          <w:rFonts w:hint="eastAsia"/>
          <w:sz w:val="24"/>
          <w:szCs w:val="24"/>
        </w:rPr>
        <w:t>这个界面分四屏，按F1可调出现场表各费率点及总的电能参数。</w:t>
      </w:r>
    </w:p>
    <w:p>
      <w:pPr>
        <w:tabs>
          <w:tab w:val="left" w:pos="7560"/>
        </w:tabs>
        <w:spacing w:line="360" w:lineRule="auto"/>
        <w:ind w:firstLine="120" w:firstLineChars="50"/>
        <w:jc w:val="center"/>
        <w:rPr>
          <w:rFonts w:ascii="宋体" w:hAnsi="宋体"/>
          <w:b/>
          <w:sz w:val="24"/>
          <w:szCs w:val="24"/>
        </w:rPr>
      </w:pPr>
      <w:r>
        <w:rPr>
          <w:rFonts w:hint="eastAsia" w:ascii="宋体" w:hAnsi="宋体" w:eastAsia="宋体" w:cs="黑体"/>
          <w:b/>
          <w:kern w:val="2"/>
          <w:sz w:val="24"/>
          <w:szCs w:val="24"/>
          <w:lang w:val="en-US" w:eastAsia="zh-CN" w:bidi="ar-SA"/>
        </w:rPr>
        <w:pict>
          <v:shape id="_x0000_i1038" o:spt="75" type="#_x0000_t75" style="height:251.25pt;width:335.25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p>
    <w:p>
      <w:pPr>
        <w:pStyle w:val="5"/>
        <w:tabs>
          <w:tab w:val="left" w:pos="7560"/>
        </w:tabs>
        <w:spacing w:line="240" w:lineRule="auto"/>
        <w:ind w:left="0"/>
        <w:jc w:val="center"/>
        <w:rPr>
          <w:sz w:val="24"/>
          <w:szCs w:val="24"/>
        </w:rPr>
      </w:pPr>
      <w:r>
        <w:rPr>
          <w:rFonts w:hint="eastAsia"/>
          <w:sz w:val="24"/>
          <w:szCs w:val="24"/>
        </w:rPr>
        <w:t>图十二、测试_485  电能</w:t>
      </w:r>
    </w:p>
    <w:p>
      <w:pPr>
        <w:pStyle w:val="5"/>
        <w:tabs>
          <w:tab w:val="left" w:pos="7560"/>
        </w:tabs>
        <w:spacing w:line="240" w:lineRule="auto"/>
        <w:ind w:left="0" w:firstLine="480" w:firstLineChars="200"/>
        <w:rPr>
          <w:sz w:val="24"/>
          <w:szCs w:val="24"/>
        </w:rPr>
      </w:pPr>
      <w:r>
        <w:rPr>
          <w:rFonts w:hint="eastAsia"/>
          <w:sz w:val="24"/>
          <w:szCs w:val="24"/>
        </w:rPr>
        <w:t>按F2显示各费率点及最大功率需量。</w:t>
      </w:r>
    </w:p>
    <w:p>
      <w:pPr>
        <w:pStyle w:val="5"/>
        <w:tabs>
          <w:tab w:val="left" w:pos="7560"/>
        </w:tabs>
        <w:spacing w:line="240" w:lineRule="auto"/>
        <w:ind w:left="0" w:firstLine="480" w:firstLineChars="200"/>
        <w:jc w:val="center"/>
        <w:rPr>
          <w:sz w:val="24"/>
          <w:szCs w:val="24"/>
        </w:rPr>
      </w:pPr>
      <w:r>
        <w:rPr>
          <w:rFonts w:hint="eastAsia" w:ascii="Times New Roman" w:hAnsi="Times New Roman" w:eastAsia="宋体" w:cs="Times New Roman"/>
          <w:kern w:val="2"/>
          <w:sz w:val="24"/>
          <w:szCs w:val="24"/>
          <w:lang w:val="en-US" w:eastAsia="zh-CN" w:bidi="ar-SA"/>
        </w:rPr>
        <w:pict>
          <v:shape id="_x0000_i1039" o:spt="75" type="#_x0000_t75" style="height:251.25pt;width:335.25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p>
    <w:p>
      <w:pPr>
        <w:pStyle w:val="5"/>
        <w:tabs>
          <w:tab w:val="left" w:pos="7560"/>
        </w:tabs>
        <w:spacing w:line="240" w:lineRule="auto"/>
        <w:ind w:left="0"/>
        <w:jc w:val="center"/>
        <w:rPr>
          <w:sz w:val="24"/>
          <w:szCs w:val="24"/>
        </w:rPr>
      </w:pPr>
      <w:r>
        <w:rPr>
          <w:rFonts w:hint="eastAsia"/>
          <w:sz w:val="24"/>
          <w:szCs w:val="24"/>
        </w:rPr>
        <w:t>图十三、测试_485  需量</w:t>
      </w:r>
    </w:p>
    <w:p>
      <w:pPr>
        <w:pStyle w:val="5"/>
        <w:tabs>
          <w:tab w:val="left" w:pos="7560"/>
        </w:tabs>
        <w:spacing w:line="240" w:lineRule="auto"/>
        <w:ind w:left="0" w:firstLine="480" w:firstLineChars="200"/>
        <w:rPr>
          <w:sz w:val="24"/>
          <w:szCs w:val="24"/>
        </w:rPr>
      </w:pPr>
      <w:r>
        <w:rPr>
          <w:rFonts w:hint="eastAsia"/>
          <w:sz w:val="24"/>
          <w:szCs w:val="24"/>
        </w:rPr>
        <w:t>按F3可调三相电压、电流、有功功率、无功功率、功因数。</w:t>
      </w:r>
    </w:p>
    <w:p>
      <w:pPr>
        <w:pStyle w:val="5"/>
        <w:tabs>
          <w:tab w:val="left" w:pos="7560"/>
        </w:tabs>
        <w:spacing w:line="240" w:lineRule="auto"/>
        <w:ind w:left="0"/>
        <w:jc w:val="center"/>
        <w:rPr>
          <w:sz w:val="24"/>
          <w:szCs w:val="24"/>
        </w:rPr>
      </w:pPr>
      <w:r>
        <w:rPr>
          <w:rFonts w:hint="eastAsia" w:ascii="Times New Roman" w:hAnsi="Times New Roman" w:eastAsia="宋体" w:cs="Times New Roman"/>
          <w:kern w:val="2"/>
          <w:sz w:val="24"/>
          <w:szCs w:val="24"/>
          <w:lang w:val="en-US" w:eastAsia="zh-CN" w:bidi="ar-SA"/>
        </w:rPr>
        <w:pict>
          <v:shape id="_x0000_i1040" o:spt="75" type="#_x0000_t75" style="height:251.25pt;width:335.25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p>
      <w:pPr>
        <w:pStyle w:val="5"/>
        <w:tabs>
          <w:tab w:val="left" w:pos="7560"/>
        </w:tabs>
        <w:spacing w:line="240" w:lineRule="auto"/>
        <w:ind w:left="0"/>
        <w:jc w:val="center"/>
        <w:rPr>
          <w:sz w:val="24"/>
          <w:szCs w:val="24"/>
        </w:rPr>
      </w:pPr>
      <w:r>
        <w:rPr>
          <w:rFonts w:hint="eastAsia"/>
          <w:sz w:val="24"/>
          <w:szCs w:val="24"/>
        </w:rPr>
        <w:t>图十四、测试_485  电测</w:t>
      </w:r>
    </w:p>
    <w:p>
      <w:pPr>
        <w:tabs>
          <w:tab w:val="left" w:pos="7560"/>
        </w:tabs>
        <w:spacing w:line="400" w:lineRule="exact"/>
        <w:ind w:firstLine="480" w:firstLineChars="200"/>
        <w:rPr>
          <w:rFonts w:ascii="宋体" w:hAnsi="宋体"/>
          <w:b/>
          <w:sz w:val="18"/>
          <w:szCs w:val="18"/>
        </w:rPr>
      </w:pPr>
      <w:r>
        <w:rPr>
          <w:rFonts w:hint="eastAsia"/>
          <w:sz w:val="24"/>
          <w:szCs w:val="24"/>
        </w:rPr>
        <w:t>按F4显示现场表的工作状态如最近编程时间、需量清零时间、编程次数、需量清零次数、电池工作时间、电表日期、系统时间、最大需量周期、滑差时间、自动抄表日期等。</w:t>
      </w:r>
    </w:p>
    <w:p>
      <w:pPr>
        <w:pStyle w:val="5"/>
        <w:tabs>
          <w:tab w:val="left" w:pos="7560"/>
        </w:tabs>
        <w:spacing w:line="240" w:lineRule="auto"/>
        <w:ind w:left="0"/>
        <w:rPr>
          <w:sz w:val="24"/>
          <w:szCs w:val="24"/>
        </w:rPr>
      </w:pPr>
    </w:p>
    <w:p>
      <w:pPr>
        <w:pStyle w:val="5"/>
        <w:tabs>
          <w:tab w:val="left" w:pos="7560"/>
        </w:tabs>
        <w:spacing w:line="240" w:lineRule="auto"/>
        <w:ind w:left="0"/>
        <w:jc w:val="center"/>
        <w:rPr>
          <w:sz w:val="24"/>
          <w:szCs w:val="24"/>
        </w:rPr>
      </w:pPr>
      <w:r>
        <w:rPr>
          <w:rFonts w:hint="eastAsia" w:ascii="Times New Roman" w:hAnsi="Times New Roman" w:eastAsia="宋体" w:cs="Times New Roman"/>
          <w:kern w:val="2"/>
          <w:sz w:val="24"/>
          <w:szCs w:val="24"/>
          <w:lang w:val="en-US" w:eastAsia="zh-CN" w:bidi="ar-SA"/>
        </w:rPr>
        <w:pict>
          <v:shape id="_x0000_i1041" o:spt="75" type="#_x0000_t75" style="height:251.25pt;width:335.25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p>
      <w:pPr>
        <w:pStyle w:val="5"/>
        <w:tabs>
          <w:tab w:val="left" w:pos="7560"/>
        </w:tabs>
        <w:spacing w:line="240" w:lineRule="auto"/>
        <w:ind w:left="0"/>
        <w:jc w:val="center"/>
        <w:rPr>
          <w:sz w:val="24"/>
          <w:szCs w:val="24"/>
        </w:rPr>
      </w:pPr>
      <w:r>
        <w:rPr>
          <w:rFonts w:hint="eastAsia"/>
          <w:sz w:val="24"/>
          <w:szCs w:val="24"/>
        </w:rPr>
        <w:t>图十五、测试_485  状态</w:t>
      </w:r>
    </w:p>
    <w:p>
      <w:pPr>
        <w:pStyle w:val="5"/>
        <w:tabs>
          <w:tab w:val="left" w:pos="7560"/>
        </w:tabs>
        <w:spacing w:line="240" w:lineRule="auto"/>
        <w:ind w:left="0"/>
        <w:rPr>
          <w:sz w:val="24"/>
          <w:szCs w:val="24"/>
        </w:rPr>
      </w:pPr>
    </w:p>
    <w:p>
      <w:pPr>
        <w:pStyle w:val="5"/>
        <w:tabs>
          <w:tab w:val="left" w:pos="7560"/>
        </w:tabs>
        <w:spacing w:line="240" w:lineRule="auto"/>
        <w:ind w:left="0"/>
        <w:rPr>
          <w:sz w:val="24"/>
          <w:szCs w:val="24"/>
        </w:rPr>
      </w:pPr>
    </w:p>
    <w:p>
      <w:pPr>
        <w:pStyle w:val="5"/>
        <w:tabs>
          <w:tab w:val="left" w:pos="7560"/>
        </w:tabs>
        <w:spacing w:line="240" w:lineRule="auto"/>
        <w:ind w:left="0"/>
        <w:rPr>
          <w:sz w:val="24"/>
          <w:szCs w:val="24"/>
        </w:rPr>
      </w:pPr>
    </w:p>
    <w:p>
      <w:pPr>
        <w:pStyle w:val="5"/>
        <w:tabs>
          <w:tab w:val="left" w:pos="7560"/>
        </w:tabs>
        <w:spacing w:line="240" w:lineRule="auto"/>
        <w:ind w:left="0"/>
        <w:rPr>
          <w:sz w:val="24"/>
          <w:szCs w:val="24"/>
        </w:rPr>
      </w:pPr>
    </w:p>
    <w:p>
      <w:pPr>
        <w:snapToGrid w:val="0"/>
        <w:spacing w:beforeLines="50" w:line="400" w:lineRule="exact"/>
        <w:rPr>
          <w:rFonts w:ascii="黑体" w:hAnsi="宋体" w:eastAsia="黑体"/>
          <w:sz w:val="24"/>
          <w:szCs w:val="24"/>
        </w:rPr>
      </w:pPr>
      <w:r>
        <w:rPr>
          <w:rFonts w:hint="eastAsia" w:ascii="黑体" w:hAnsi="宋体" w:eastAsia="黑体"/>
          <w:sz w:val="24"/>
          <w:szCs w:val="24"/>
        </w:rPr>
        <w:t>（10）波形显示界面</w:t>
      </w:r>
    </w:p>
    <w:p>
      <w:pPr>
        <w:tabs>
          <w:tab w:val="left" w:pos="7560"/>
        </w:tabs>
        <w:ind w:firstLine="75" w:firstLineChars="50"/>
        <w:rPr>
          <w:rFonts w:ascii="宋体" w:hAnsi="宋体"/>
          <w:b/>
          <w:sz w:val="15"/>
          <w:szCs w:val="15"/>
        </w:rPr>
      </w:pPr>
    </w:p>
    <w:p>
      <w:pPr>
        <w:pStyle w:val="5"/>
        <w:tabs>
          <w:tab w:val="left" w:pos="7560"/>
        </w:tabs>
        <w:spacing w:line="240" w:lineRule="auto"/>
        <w:ind w:left="0"/>
        <w:jc w:val="center"/>
        <w:rPr>
          <w:sz w:val="18"/>
          <w:szCs w:val="18"/>
        </w:rPr>
      </w:pPr>
      <w:r>
        <w:rPr>
          <w:rFonts w:hint="eastAsia" w:ascii="Times New Roman" w:hAnsi="Times New Roman" w:eastAsia="宋体" w:cs="Times New Roman"/>
          <w:kern w:val="2"/>
          <w:sz w:val="18"/>
          <w:szCs w:val="18"/>
          <w:lang w:val="en-US" w:eastAsia="zh-CN" w:bidi="ar-SA"/>
        </w:rPr>
        <w:pict>
          <v:shape id="_x0000_i1042" o:spt="75" type="#_x0000_t75" style="height:251.25pt;width:335.25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p>
      <w:pPr>
        <w:pStyle w:val="5"/>
        <w:tabs>
          <w:tab w:val="left" w:pos="7560"/>
        </w:tabs>
        <w:snapToGrid w:val="0"/>
        <w:spacing w:beforeLines="50" w:line="240" w:lineRule="auto"/>
        <w:ind w:left="0"/>
        <w:jc w:val="center"/>
        <w:rPr>
          <w:sz w:val="24"/>
          <w:szCs w:val="24"/>
        </w:rPr>
      </w:pPr>
      <w:r>
        <w:rPr>
          <w:rFonts w:hint="eastAsia"/>
          <w:sz w:val="24"/>
          <w:szCs w:val="24"/>
        </w:rPr>
        <w:t>图十六、波形显示屏</w:t>
      </w:r>
    </w:p>
    <w:p>
      <w:pPr>
        <w:pStyle w:val="5"/>
        <w:tabs>
          <w:tab w:val="left" w:pos="7560"/>
        </w:tabs>
        <w:snapToGrid w:val="0"/>
        <w:spacing w:line="240" w:lineRule="auto"/>
        <w:ind w:left="0"/>
        <w:jc w:val="center"/>
        <w:rPr>
          <w:sz w:val="15"/>
          <w:szCs w:val="15"/>
        </w:rPr>
      </w:pPr>
    </w:p>
    <w:p>
      <w:pPr>
        <w:spacing w:line="400" w:lineRule="exact"/>
        <w:ind w:left="420" w:leftChars="200" w:firstLine="480" w:firstLineChars="200"/>
        <w:rPr>
          <w:sz w:val="24"/>
          <w:szCs w:val="24"/>
        </w:rPr>
      </w:pPr>
      <w:r>
        <w:rPr>
          <w:rFonts w:hint="eastAsia"/>
          <w:sz w:val="24"/>
          <w:szCs w:val="24"/>
        </w:rPr>
        <w:t>在此屏中可显示出当前各个被测模拟量的实际波形，波形实时刷新，能直观的反映出被测信号的失真情况（是否畸变、是否截顶），本屏中显示当前显示为Ua、Ia的波形 , 用【↑↓】键来切换不同的显示通道；可切换为B相电压、电流的波形，C相电压、电流的波形，A、B、C三相所有的电压的波形，A、B、C三相所有的电流的波形，A、B、C三相所有的电压和电流的波形；可以做为简单的示波器使用。屏幕下方显示出各相电压的有效值、最大峰值、最小峰值、各相电流的有效值、最大峰值、最小峰值。</w:t>
      </w:r>
    </w:p>
    <w:p>
      <w:pPr>
        <w:snapToGrid w:val="0"/>
        <w:rPr>
          <w:rFonts w:ascii="黑体" w:hAnsi="宋体" w:eastAsia="黑体"/>
          <w:sz w:val="15"/>
          <w:szCs w:val="15"/>
        </w:rPr>
      </w:pPr>
    </w:p>
    <w:p>
      <w:pPr>
        <w:snapToGrid w:val="0"/>
        <w:rPr>
          <w:rFonts w:ascii="黑体" w:hAnsi="宋体" w:eastAsia="黑体"/>
          <w:sz w:val="24"/>
          <w:szCs w:val="24"/>
        </w:rPr>
      </w:pPr>
      <w:r>
        <w:rPr>
          <w:rFonts w:hint="eastAsia" w:ascii="黑体" w:hAnsi="宋体" w:eastAsia="黑体"/>
          <w:sz w:val="24"/>
          <w:szCs w:val="24"/>
        </w:rPr>
        <w:t>（11）频谱分析界面</w:t>
      </w:r>
    </w:p>
    <w:p>
      <w:pPr>
        <w:spacing w:line="400" w:lineRule="exact"/>
        <w:ind w:left="204" w:leftChars="97" w:firstLine="480" w:firstLineChars="200"/>
        <w:rPr>
          <w:sz w:val="24"/>
          <w:szCs w:val="24"/>
        </w:rPr>
      </w:pPr>
    </w:p>
    <w:p>
      <w:pPr>
        <w:spacing w:line="400" w:lineRule="exact"/>
        <w:ind w:left="204" w:leftChars="97" w:firstLine="480" w:firstLineChars="200"/>
        <w:rPr>
          <w:rFonts w:ascii="宋体" w:hAnsi="Arial" w:cs="Arial"/>
          <w:kern w:val="0"/>
          <w:sz w:val="24"/>
          <w:szCs w:val="24"/>
        </w:rPr>
      </w:pPr>
      <w:r>
        <w:rPr>
          <w:rFonts w:hint="eastAsia"/>
          <w:sz w:val="24"/>
          <w:szCs w:val="24"/>
        </w:rPr>
        <w:t>如图十七所示：此屏</w:t>
      </w:r>
      <w:r>
        <w:rPr>
          <w:rFonts w:hint="eastAsia" w:ascii="宋体" w:hAnsi="Arial" w:cs="Arial"/>
          <w:kern w:val="0"/>
          <w:sz w:val="24"/>
          <w:szCs w:val="24"/>
        </w:rPr>
        <w:t>以柱状图的形式显示</w:t>
      </w:r>
      <w:r>
        <w:rPr>
          <w:rFonts w:hint="eastAsia"/>
          <w:sz w:val="24"/>
          <w:szCs w:val="24"/>
        </w:rPr>
        <w:t>出</w:t>
      </w:r>
      <w:r>
        <w:rPr>
          <w:rFonts w:hint="eastAsia" w:ascii="宋体" w:hAnsi="Arial" w:cs="Arial"/>
          <w:kern w:val="0"/>
          <w:sz w:val="24"/>
          <w:szCs w:val="24"/>
        </w:rPr>
        <w:t>各相电压、各相电流的谐波含量分布情况，还能显示出谐波失真度和各次谐波含量数值。通道</w:t>
      </w:r>
      <w:r>
        <w:rPr>
          <w:rFonts w:hint="eastAsia" w:ascii="宋体" w:hAnsi="Arial" w:cs="Arial"/>
          <w:b/>
          <w:kern w:val="0"/>
          <w:sz w:val="24"/>
          <w:szCs w:val="24"/>
        </w:rPr>
        <w:t>UA</w:t>
      </w:r>
      <w:r>
        <w:rPr>
          <w:rFonts w:hint="eastAsia" w:ascii="宋体" w:hAnsi="Arial" w:cs="Arial"/>
          <w:kern w:val="0"/>
          <w:sz w:val="24"/>
          <w:szCs w:val="24"/>
        </w:rPr>
        <w:t>-UB-UC-IA-IB-IC提示当前通道（可通过</w:t>
      </w:r>
      <w:r>
        <w:rPr>
          <w:rFonts w:hint="eastAsia"/>
          <w:sz w:val="24"/>
          <w:szCs w:val="24"/>
        </w:rPr>
        <w:t>←、→键来改变所选通道</w:t>
      </w:r>
      <w:r>
        <w:rPr>
          <w:rFonts w:hint="eastAsia" w:ascii="宋体" w:hAnsi="Arial" w:cs="Arial"/>
          <w:kern w:val="0"/>
          <w:sz w:val="24"/>
          <w:szCs w:val="24"/>
        </w:rPr>
        <w:t>），1%-10%为各谐波分量百分比（当所有次数的谐波含量都小于10%时进行放大显示，即以10%做为满刻度；当有一项以上的谐波含量大于10%时，正常显示，即以100%做为满刻度），05-30指示的是谐波的次数，右侧数值显示总谐波畸变率THD、有效值和</w:t>
      </w:r>
      <w:r>
        <w:rPr>
          <w:rFonts w:ascii="宋体" w:hAnsi="Arial" w:cs="Arial"/>
          <w:kern w:val="0"/>
          <w:sz w:val="24"/>
          <w:szCs w:val="24"/>
        </w:rPr>
        <w:t>3</w:t>
      </w:r>
      <w:r>
        <w:rPr>
          <w:rFonts w:hint="eastAsia" w:ascii="宋体" w:hAnsi="Arial" w:cs="Arial"/>
          <w:kern w:val="0"/>
          <w:sz w:val="24"/>
          <w:szCs w:val="24"/>
        </w:rPr>
        <w:t>2次谐波。无失真的信号应显示第一次谐波（基波）。</w:t>
      </w:r>
    </w:p>
    <w:p>
      <w:pPr>
        <w:snapToGrid w:val="0"/>
        <w:rPr>
          <w:rFonts w:ascii="黑体" w:hAnsi="宋体" w:eastAsia="黑体"/>
          <w:sz w:val="24"/>
          <w:szCs w:val="24"/>
        </w:rPr>
      </w:pPr>
    </w:p>
    <w:p>
      <w:pPr>
        <w:pStyle w:val="5"/>
        <w:tabs>
          <w:tab w:val="left" w:pos="7560"/>
        </w:tabs>
        <w:spacing w:line="240" w:lineRule="auto"/>
        <w:ind w:left="0"/>
        <w:jc w:val="center"/>
        <w:rPr>
          <w:sz w:val="18"/>
          <w:szCs w:val="18"/>
        </w:rPr>
      </w:pPr>
      <w:r>
        <w:rPr>
          <w:rFonts w:hint="eastAsia" w:ascii="Times New Roman" w:hAnsi="Times New Roman" w:eastAsia="宋体" w:cs="Times New Roman"/>
          <w:kern w:val="2"/>
          <w:sz w:val="18"/>
          <w:szCs w:val="18"/>
          <w:lang w:val="en-US" w:eastAsia="zh-CN" w:bidi="ar-SA"/>
        </w:rPr>
        <w:pict>
          <v:shape id="_x0000_i1043" o:spt="75" type="#_x0000_t75" style="height:251.25pt;width:335.25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p>
    <w:p>
      <w:pPr>
        <w:pStyle w:val="5"/>
        <w:tabs>
          <w:tab w:val="left" w:pos="7560"/>
        </w:tabs>
        <w:spacing w:line="240" w:lineRule="auto"/>
        <w:ind w:left="0"/>
        <w:jc w:val="center"/>
        <w:rPr>
          <w:sz w:val="24"/>
          <w:szCs w:val="24"/>
        </w:rPr>
      </w:pPr>
      <w:r>
        <w:rPr>
          <w:rFonts w:hint="eastAsia"/>
          <w:sz w:val="24"/>
          <w:szCs w:val="24"/>
        </w:rPr>
        <w:t>图十七、频谱分析屏</w:t>
      </w:r>
    </w:p>
    <w:p>
      <w:pPr>
        <w:pStyle w:val="5"/>
        <w:tabs>
          <w:tab w:val="left" w:pos="7560"/>
        </w:tabs>
        <w:spacing w:line="240" w:lineRule="auto"/>
        <w:ind w:left="0"/>
        <w:rPr>
          <w:sz w:val="24"/>
          <w:szCs w:val="24"/>
        </w:rPr>
      </w:pPr>
    </w:p>
    <w:p>
      <w:pPr>
        <w:snapToGrid w:val="0"/>
        <w:spacing w:beforeLines="50" w:line="400" w:lineRule="exact"/>
        <w:rPr>
          <w:rFonts w:ascii="黑体" w:hAnsi="宋体" w:eastAsia="黑体"/>
          <w:sz w:val="24"/>
          <w:szCs w:val="24"/>
        </w:rPr>
      </w:pPr>
      <w:r>
        <w:rPr>
          <w:rFonts w:hint="eastAsia" w:ascii="黑体" w:hAnsi="宋体" w:eastAsia="黑体"/>
          <w:sz w:val="24"/>
          <w:szCs w:val="24"/>
        </w:rPr>
        <w:t>（12） 谐波分析-电压谐波界面</w:t>
      </w:r>
    </w:p>
    <w:p>
      <w:pPr>
        <w:spacing w:line="400" w:lineRule="exact"/>
        <w:ind w:left="204" w:leftChars="97" w:firstLine="480" w:firstLineChars="200"/>
        <w:rPr>
          <w:rFonts w:ascii="宋体" w:hAnsi="宋体"/>
          <w:sz w:val="24"/>
          <w:szCs w:val="24"/>
        </w:rPr>
      </w:pPr>
      <w:r>
        <w:rPr>
          <w:rFonts w:hint="eastAsia" w:ascii="宋体" w:hAnsi="宋体"/>
          <w:sz w:val="24"/>
          <w:szCs w:val="24"/>
        </w:rPr>
        <w:t>如图十八所示：</w:t>
      </w:r>
      <w:r>
        <w:rPr>
          <w:rFonts w:hint="eastAsia" w:ascii="宋体" w:hAnsi="Arial" w:cs="Arial"/>
          <w:kern w:val="0"/>
          <w:sz w:val="24"/>
          <w:szCs w:val="24"/>
        </w:rPr>
        <w:t>此屏显示各相</w:t>
      </w:r>
      <w:r>
        <w:rPr>
          <w:rFonts w:hint="eastAsia"/>
          <w:sz w:val="24"/>
          <w:szCs w:val="24"/>
        </w:rPr>
        <w:t>电压和电流的谐波含量，从左到右依次为A相电压（用黄色来显示）、B相电压（用绿色来显示）、C相电压（用红色来显示）、A相电流（用黄色来显示）、B相电流（用绿色来显示）、C相电流（用红色来显示），其中</w:t>
      </w:r>
      <w:r>
        <w:rPr>
          <w:rFonts w:hint="eastAsia" w:ascii="宋体" w:hAnsi="Arial" w:cs="Arial"/>
          <w:kern w:val="0"/>
          <w:sz w:val="24"/>
          <w:szCs w:val="24"/>
        </w:rPr>
        <w:t>THD为各相的电压波形畸变率（即谐波失真度），RMS为各相电压和电流的有效值，01次为基波电压和基波电流（用实际幅值表示），以下依次为其它各次谐波的数值，以有效值形式和基波的百分比两种形式表示，</w:t>
      </w:r>
      <w:r>
        <w:rPr>
          <w:rFonts w:hint="eastAsia"/>
          <w:sz w:val="24"/>
          <w:szCs w:val="24"/>
        </w:rPr>
        <w:t>以数据表的形式显示</w:t>
      </w:r>
      <w:r>
        <w:rPr>
          <w:rFonts w:hint="eastAsia" w:ascii="宋体" w:hAnsi="Arial" w:cs="Arial"/>
          <w:kern w:val="0"/>
          <w:sz w:val="24"/>
          <w:szCs w:val="24"/>
        </w:rPr>
        <w:t>1-63次电压谐波。可通过</w:t>
      </w:r>
      <w:r>
        <w:rPr>
          <w:rFonts w:hint="eastAsia"/>
          <w:sz w:val="24"/>
          <w:szCs w:val="24"/>
        </w:rPr>
        <w:t>↑↓键来切换低21次（01－21）和中21次（22－42）、高21次（43－63）谐波含量的表格</w:t>
      </w:r>
      <w:r>
        <w:rPr>
          <w:rFonts w:hint="eastAsia" w:ascii="宋体" w:hAnsi="Arial" w:cs="Arial"/>
          <w:kern w:val="0"/>
          <w:sz w:val="24"/>
          <w:szCs w:val="24"/>
        </w:rPr>
        <w:t>。</w:t>
      </w:r>
    </w:p>
    <w:p>
      <w:pPr>
        <w:snapToGrid w:val="0"/>
        <w:rPr>
          <w:rFonts w:ascii="黑体" w:hAnsi="宋体" w:eastAsia="黑体"/>
          <w:sz w:val="15"/>
          <w:szCs w:val="15"/>
        </w:rPr>
      </w:pPr>
    </w:p>
    <w:p>
      <w:pPr>
        <w:pStyle w:val="5"/>
        <w:tabs>
          <w:tab w:val="left" w:pos="7560"/>
        </w:tabs>
        <w:spacing w:line="240" w:lineRule="auto"/>
        <w:ind w:left="0"/>
        <w:jc w:val="center"/>
        <w:rPr>
          <w:sz w:val="18"/>
          <w:szCs w:val="18"/>
        </w:rPr>
      </w:pPr>
      <w:r>
        <w:rPr>
          <w:rFonts w:hint="eastAsia" w:ascii="Times New Roman" w:hAnsi="Times New Roman" w:eastAsia="宋体" w:cs="Times New Roman"/>
          <w:kern w:val="2"/>
          <w:sz w:val="18"/>
          <w:szCs w:val="18"/>
          <w:lang w:val="en-US" w:eastAsia="zh-CN" w:bidi="ar-SA"/>
        </w:rPr>
        <w:pict>
          <v:shape id="_x0000_i1044" o:spt="75" type="#_x0000_t75" style="height:251.25pt;width:335.25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p>
    <w:p>
      <w:pPr>
        <w:pStyle w:val="5"/>
        <w:tabs>
          <w:tab w:val="left" w:pos="7560"/>
        </w:tabs>
        <w:spacing w:line="240" w:lineRule="auto"/>
        <w:ind w:left="0"/>
        <w:jc w:val="center"/>
        <w:rPr>
          <w:sz w:val="24"/>
          <w:szCs w:val="24"/>
        </w:rPr>
      </w:pPr>
      <w:r>
        <w:rPr>
          <w:rFonts w:hint="eastAsia"/>
          <w:sz w:val="24"/>
          <w:szCs w:val="24"/>
        </w:rPr>
        <w:t>图十八、谐波测试屏</w:t>
      </w:r>
    </w:p>
    <w:p>
      <w:pPr>
        <w:snapToGrid w:val="0"/>
        <w:spacing w:beforeLines="50" w:line="400" w:lineRule="exact"/>
        <w:rPr>
          <w:rFonts w:ascii="黑体" w:hAnsi="宋体" w:eastAsia="黑体"/>
          <w:sz w:val="24"/>
          <w:szCs w:val="24"/>
        </w:rPr>
      </w:pPr>
      <w:r>
        <w:rPr>
          <w:rFonts w:hint="eastAsia" w:ascii="黑体" w:hAnsi="宋体" w:eastAsia="黑体"/>
          <w:sz w:val="24"/>
          <w:szCs w:val="24"/>
        </w:rPr>
        <w:t>（13）历史数据界面</w:t>
      </w:r>
    </w:p>
    <w:p>
      <w:pPr>
        <w:tabs>
          <w:tab w:val="left" w:pos="7560"/>
        </w:tabs>
        <w:spacing w:line="180" w:lineRule="exact"/>
        <w:ind w:firstLine="90" w:firstLineChars="50"/>
        <w:rPr>
          <w:rFonts w:ascii="宋体" w:hAnsi="宋体"/>
          <w:b/>
          <w:sz w:val="18"/>
          <w:szCs w:val="18"/>
        </w:rPr>
      </w:pPr>
    </w:p>
    <w:p>
      <w:pPr>
        <w:tabs>
          <w:tab w:val="left" w:pos="7560"/>
        </w:tabs>
        <w:spacing w:line="360" w:lineRule="auto"/>
        <w:ind w:firstLine="120" w:firstLineChars="50"/>
        <w:jc w:val="center"/>
        <w:rPr>
          <w:rFonts w:ascii="宋体" w:hAnsi="宋体"/>
          <w:b/>
          <w:sz w:val="24"/>
          <w:szCs w:val="24"/>
        </w:rPr>
      </w:pPr>
      <w:r>
        <w:rPr>
          <w:rFonts w:hint="eastAsia" w:ascii="宋体" w:hAnsi="宋体" w:eastAsia="宋体" w:cs="黑体"/>
          <w:b/>
          <w:kern w:val="2"/>
          <w:sz w:val="24"/>
          <w:szCs w:val="24"/>
          <w:lang w:val="en-US" w:eastAsia="zh-CN" w:bidi="ar-SA"/>
        </w:rPr>
        <w:pict>
          <v:shape id="_x0000_i1045" o:spt="75" type="#_x0000_t75" style="height:251.25pt;width:335.25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p>
    <w:p>
      <w:pPr>
        <w:pStyle w:val="5"/>
        <w:tabs>
          <w:tab w:val="left" w:pos="7560"/>
        </w:tabs>
        <w:spacing w:line="240" w:lineRule="auto"/>
        <w:ind w:left="0"/>
        <w:jc w:val="center"/>
        <w:rPr>
          <w:sz w:val="24"/>
          <w:szCs w:val="24"/>
        </w:rPr>
      </w:pPr>
      <w:r>
        <w:rPr>
          <w:rFonts w:hint="eastAsia"/>
          <w:sz w:val="24"/>
          <w:szCs w:val="24"/>
        </w:rPr>
        <w:t>图十九、历史数据屏</w:t>
      </w:r>
    </w:p>
    <w:p>
      <w:pPr>
        <w:spacing w:line="400" w:lineRule="exact"/>
        <w:ind w:left="420" w:leftChars="200" w:firstLine="480" w:firstLineChars="200"/>
        <w:rPr>
          <w:sz w:val="24"/>
          <w:szCs w:val="24"/>
        </w:rPr>
      </w:pPr>
      <w:r>
        <w:rPr>
          <w:rFonts w:hint="eastAsia"/>
          <w:sz w:val="24"/>
          <w:szCs w:val="24"/>
        </w:rPr>
        <w:t>如图十九所示，此屏显示内存中已存储记录的各项数据，包括：总记录条数、当前查阅的记录排号、测试的日期时间、被测表号、实测电能误差、接线方式、三相电压和电流相角数值、三相电压和电流向量图、三相电压幅值、三相电流幅值、三相有功功率、三相无功功率。</w:t>
      </w:r>
    </w:p>
    <w:p>
      <w:pPr>
        <w:spacing w:line="400" w:lineRule="exact"/>
        <w:ind w:left="420" w:leftChars="200" w:firstLine="480" w:firstLineChars="200"/>
        <w:rPr>
          <w:sz w:val="24"/>
          <w:szCs w:val="24"/>
        </w:rPr>
      </w:pPr>
    </w:p>
    <w:p>
      <w:pPr>
        <w:snapToGrid w:val="0"/>
        <w:spacing w:beforeLines="50" w:line="400" w:lineRule="exact"/>
        <w:rPr>
          <w:rFonts w:ascii="黑体" w:hAnsi="宋体" w:eastAsia="黑体"/>
          <w:sz w:val="24"/>
          <w:szCs w:val="24"/>
        </w:rPr>
      </w:pPr>
      <w:r>
        <w:rPr>
          <w:rFonts w:hint="eastAsia" w:ascii="黑体" w:hAnsi="宋体" w:eastAsia="黑体"/>
          <w:sz w:val="24"/>
          <w:szCs w:val="24"/>
        </w:rPr>
        <w:t>（14）系统校准界面</w:t>
      </w:r>
    </w:p>
    <w:p>
      <w:pPr>
        <w:tabs>
          <w:tab w:val="left" w:pos="7560"/>
        </w:tabs>
        <w:spacing w:line="180" w:lineRule="exact"/>
        <w:ind w:firstLine="90" w:firstLineChars="50"/>
        <w:rPr>
          <w:rFonts w:ascii="宋体" w:hAnsi="宋体"/>
          <w:b/>
          <w:sz w:val="18"/>
          <w:szCs w:val="18"/>
        </w:rPr>
      </w:pPr>
    </w:p>
    <w:p>
      <w:pPr>
        <w:spacing w:line="400" w:lineRule="exact"/>
        <w:ind w:left="420" w:leftChars="200" w:firstLine="480" w:firstLineChars="200"/>
        <w:rPr>
          <w:sz w:val="24"/>
          <w:szCs w:val="24"/>
        </w:rPr>
      </w:pPr>
      <w:r>
        <w:rPr>
          <w:rFonts w:hint="eastAsia"/>
          <w:sz w:val="24"/>
          <w:szCs w:val="24"/>
        </w:rPr>
        <w:t>此界面为调试专用界面，仅供出厂前调试用，用户无法进入。</w:t>
      </w:r>
    </w:p>
    <w:p>
      <w:pPr>
        <w:widowControl/>
        <w:jc w:val="left"/>
        <w:rPr>
          <w:sz w:val="24"/>
          <w:szCs w:val="24"/>
        </w:rPr>
      </w:pPr>
      <w:r>
        <w:rPr>
          <w:sz w:val="24"/>
          <w:szCs w:val="24"/>
        </w:rPr>
        <w:br w:type="page"/>
      </w:r>
    </w:p>
    <w:p>
      <w:pPr>
        <w:snapToGrid w:val="0"/>
        <w:ind w:left="420" w:leftChars="200" w:firstLine="260" w:firstLineChars="200"/>
        <w:rPr>
          <w:sz w:val="13"/>
          <w:szCs w:val="13"/>
        </w:rPr>
      </w:pPr>
    </w:p>
    <w:p>
      <w:pPr>
        <w:pStyle w:val="2"/>
        <w:spacing w:line="360" w:lineRule="auto"/>
        <w:rPr>
          <w:rFonts w:ascii="黑体" w:hAnsi="黑体" w:eastAsia="黑体"/>
          <w:bCs/>
          <w:sz w:val="28"/>
        </w:rPr>
      </w:pPr>
      <w:bookmarkStart w:id="14" w:name="_Toc16359699"/>
      <w:r>
        <w:rPr>
          <w:rFonts w:hint="eastAsia" w:ascii="黑体" w:hAnsi="黑体" w:eastAsia="黑体"/>
          <w:bCs/>
          <w:sz w:val="28"/>
        </w:rPr>
        <w:t>四、使用方法</w:t>
      </w:r>
      <w:bookmarkEnd w:id="14"/>
    </w:p>
    <w:p>
      <w:pPr>
        <w:pStyle w:val="3"/>
        <w:spacing w:before="0" w:after="0" w:line="400" w:lineRule="exact"/>
        <w:rPr>
          <w:rFonts w:ascii="黑体"/>
          <w:b w:val="0"/>
          <w:bCs w:val="0"/>
          <w:sz w:val="24"/>
          <w:szCs w:val="24"/>
        </w:rPr>
      </w:pPr>
      <w:bookmarkStart w:id="15" w:name="_Toc16359700"/>
      <w:r>
        <w:rPr>
          <w:rFonts w:hint="eastAsia" w:ascii="黑体"/>
          <w:b w:val="0"/>
          <w:bCs w:val="0"/>
          <w:sz w:val="24"/>
          <w:szCs w:val="24"/>
        </w:rPr>
        <w:t>1、电表接线原理</w:t>
      </w:r>
      <w:bookmarkEnd w:id="15"/>
    </w:p>
    <w:p>
      <w:pPr>
        <w:pStyle w:val="6"/>
        <w:spacing w:line="400" w:lineRule="exact"/>
        <w:ind w:right="17"/>
        <w:rPr>
          <w:sz w:val="24"/>
          <w:szCs w:val="24"/>
        </w:rPr>
      </w:pPr>
      <w:r>
        <w:rPr>
          <w:rFonts w:hint="eastAsia"/>
          <w:sz w:val="24"/>
          <w:szCs w:val="24"/>
        </w:rPr>
        <w:t>⑴ 三相三线和三相四线测量原理简介：</w:t>
      </w:r>
    </w:p>
    <w:p>
      <w:pPr>
        <w:pStyle w:val="6"/>
        <w:spacing w:line="400" w:lineRule="exact"/>
        <w:ind w:leftChars="100" w:right="17" w:firstLine="448" w:firstLineChars="187"/>
        <w:rPr>
          <w:sz w:val="24"/>
          <w:szCs w:val="24"/>
        </w:rPr>
      </w:pPr>
      <w:r>
        <w:rPr>
          <w:rFonts w:ascii="宋体" w:hAnsi="Times New Roman" w:eastAsia="宋体" w:cs="Times New Roman"/>
          <w:kern w:val="2"/>
          <w:sz w:val="24"/>
          <w:szCs w:val="24"/>
          <w:lang w:val="en-US" w:eastAsia="zh-CN" w:bidi="ar-SA"/>
        </w:rPr>
        <w:pict>
          <v:shape id="图片 4" o:spid="_x0000_s1046" o:spt="75" type="#_x0000_t75" style="position:absolute;left:0pt;margin-left:10.5pt;margin-top:82.5pt;height:163.65pt;width:419.85pt;mso-wrap-distance-bottom:0pt;mso-wrap-distance-left:9pt;mso-wrap-distance-right:9pt;mso-wrap-distance-top:0pt;z-index:251661312;mso-width-relative:page;mso-height-relative:page;" fillcolor="#FFFFFF" filled="f" o:preferrelative="t" stroked="f" coordsize="21600,21600">
            <v:path/>
            <v:fill on="f" color2="#FFFFFF" focussize="0,0"/>
            <v:stroke on="f"/>
            <v:imagedata r:id="rId26" gain="65536f" blacklevel="0f" gamma="0" o:title=""/>
            <o:lock v:ext="edit" position="f" selection="f" grouping="f" rotation="f" cropping="f" text="f" aspectratio="t"/>
            <w10:wrap type="square"/>
          </v:shape>
        </w:pict>
      </w:r>
      <w:r>
        <w:rPr>
          <w:rFonts w:hint="eastAsia"/>
          <w:sz w:val="24"/>
          <w:szCs w:val="24"/>
        </w:rPr>
        <w:t>三相三线制测量是指使用两个功率元件实现对三相线路的测量，相当于在电路中分别接入两只电流表（串联在A、C两相）、两只电压表（分别并联在AB之间和CB之间）和两只功率表（电流线圈串联在A、C相，电压线圈并联在AB和CB之间），其测量原理如图二十所示</w:t>
      </w:r>
    </w:p>
    <w:p>
      <w:pPr>
        <w:pStyle w:val="6"/>
        <w:spacing w:line="360" w:lineRule="auto"/>
        <w:ind w:left="0" w:right="16" w:firstLine="0"/>
        <w:jc w:val="center"/>
        <w:rPr>
          <w:sz w:val="24"/>
          <w:szCs w:val="24"/>
        </w:rPr>
      </w:pPr>
      <w:r>
        <w:rPr>
          <w:rFonts w:hint="eastAsia"/>
          <w:sz w:val="24"/>
          <w:szCs w:val="24"/>
        </w:rPr>
        <w:t>图二十、三相三线计量原理图</w:t>
      </w:r>
    </w:p>
    <w:p>
      <w:pPr>
        <w:pStyle w:val="6"/>
        <w:spacing w:line="400" w:lineRule="exact"/>
        <w:ind w:leftChars="100" w:right="17" w:firstLine="448" w:firstLineChars="187"/>
        <w:rPr>
          <w:sz w:val="24"/>
          <w:szCs w:val="24"/>
        </w:rPr>
      </w:pPr>
      <w:r>
        <w:rPr>
          <w:rFonts w:hint="eastAsia"/>
          <w:sz w:val="24"/>
          <w:szCs w:val="24"/>
        </w:rPr>
        <w:t>三相四线制测量是指使用三个功率元件实现对三相线路的测量，相当于在电路中分别接入三只电流表（分别串联在A、B、C三相）、三只电压表（分别并联在A、B、C各相对N相之间）和三只功率表（电流线圈分别串联在A、B、C相，电压线圈分别并联在A、B、C对N之间），其测量原理如图二十一所示</w:t>
      </w:r>
    </w:p>
    <w:p>
      <w:pPr>
        <w:pStyle w:val="6"/>
        <w:spacing w:line="360" w:lineRule="auto"/>
        <w:ind w:right="16" w:firstLine="0"/>
        <w:jc w:val="center"/>
        <w:rPr>
          <w:sz w:val="21"/>
          <w:szCs w:val="21"/>
        </w:rPr>
      </w:pPr>
      <w:r>
        <w:rPr>
          <w:rFonts w:ascii="宋体" w:hAnsi="Times New Roman" w:eastAsia="宋体" w:cs="Times New Roman"/>
          <w:kern w:val="2"/>
          <w:sz w:val="28"/>
          <w:szCs w:val="20"/>
          <w:lang w:val="en-US" w:eastAsia="zh-CN" w:bidi="ar-SA"/>
        </w:rPr>
        <w:pict>
          <v:shape id="_x0000_i1047" o:spt="75" type="#_x0000_t75" style="height:165.75pt;width:363.75p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w:pict>
      </w:r>
    </w:p>
    <w:p>
      <w:pPr>
        <w:pStyle w:val="6"/>
        <w:spacing w:line="360" w:lineRule="auto"/>
        <w:ind w:left="0" w:right="16" w:firstLine="0"/>
        <w:jc w:val="center"/>
        <w:rPr>
          <w:sz w:val="24"/>
          <w:szCs w:val="24"/>
        </w:rPr>
      </w:pPr>
      <w:r>
        <w:rPr>
          <w:rFonts w:hint="eastAsia"/>
          <w:sz w:val="24"/>
          <w:szCs w:val="24"/>
        </w:rPr>
        <w:t>图二十一、三相四线计量原理图</w:t>
      </w:r>
    </w:p>
    <w:p>
      <w:pPr>
        <w:pStyle w:val="6"/>
        <w:spacing w:line="360" w:lineRule="auto"/>
        <w:ind w:left="0" w:right="16" w:firstLine="0"/>
        <w:jc w:val="center"/>
        <w:rPr>
          <w:sz w:val="24"/>
          <w:szCs w:val="24"/>
        </w:rPr>
      </w:pPr>
    </w:p>
    <w:p>
      <w:pPr>
        <w:widowControl/>
        <w:jc w:val="left"/>
        <w:rPr>
          <w:rFonts w:ascii="宋体" w:hAnsi="Times New Roman" w:eastAsia="宋体" w:cs="Times New Roman"/>
          <w:sz w:val="24"/>
          <w:szCs w:val="24"/>
        </w:rPr>
      </w:pPr>
      <w:r>
        <w:rPr>
          <w:rFonts w:ascii="宋体" w:hAnsi="Times New Roman" w:eastAsia="宋体"/>
          <w:b/>
          <w:bCs/>
          <w:sz w:val="24"/>
          <w:szCs w:val="24"/>
        </w:rPr>
        <w:br w:type="page"/>
      </w:r>
    </w:p>
    <w:p>
      <w:pPr>
        <w:pStyle w:val="3"/>
        <w:spacing w:before="0" w:after="0" w:line="400" w:lineRule="exact"/>
        <w:rPr>
          <w:rFonts w:ascii="黑体"/>
          <w:b w:val="0"/>
          <w:bCs w:val="0"/>
          <w:sz w:val="24"/>
          <w:szCs w:val="24"/>
        </w:rPr>
      </w:pPr>
      <w:bookmarkStart w:id="16" w:name="_Toc16359701"/>
      <w:r>
        <w:rPr>
          <w:rFonts w:hint="eastAsia" w:ascii="黑体"/>
          <w:b w:val="0"/>
          <w:bCs w:val="0"/>
          <w:sz w:val="24"/>
          <w:szCs w:val="24"/>
        </w:rPr>
        <w:t>2、三相四线低压电能表经钳表接入接线</w:t>
      </w:r>
      <w:bookmarkEnd w:id="16"/>
    </w:p>
    <w:p>
      <w:pPr>
        <w:spacing w:line="400" w:lineRule="exact"/>
        <w:ind w:firstLine="420"/>
        <w:rPr>
          <w:sz w:val="24"/>
          <w:szCs w:val="24"/>
        </w:rPr>
      </w:pPr>
      <w:r>
        <w:rPr>
          <w:rFonts w:hint="eastAsia"/>
          <w:sz w:val="24"/>
          <w:szCs w:val="24"/>
        </w:rPr>
        <w:t>三相四线制低压电能表经</w:t>
      </w:r>
      <w:r>
        <w:rPr>
          <w:rFonts w:hint="eastAsia" w:ascii="黑体"/>
          <w:bCs/>
          <w:sz w:val="24"/>
          <w:szCs w:val="24"/>
        </w:rPr>
        <w:t>钳形互感器</w:t>
      </w:r>
      <w:r>
        <w:rPr>
          <w:rFonts w:hint="eastAsia"/>
          <w:sz w:val="24"/>
          <w:szCs w:val="24"/>
        </w:rPr>
        <w:t>接线校验如下图二十二</w:t>
      </w:r>
    </w:p>
    <w:p>
      <w:pPr>
        <w:pStyle w:val="6"/>
        <w:spacing w:line="720" w:lineRule="auto"/>
        <w:ind w:left="2098" w:leftChars="700" w:right="17" w:rightChars="8" w:hanging="628" w:hangingChars="262"/>
        <w:rPr>
          <w:sz w:val="24"/>
          <w:szCs w:val="24"/>
        </w:rPr>
      </w:pPr>
      <w:r>
        <w:rPr>
          <w:rFonts w:hint="eastAsia" w:ascii="宋体" w:hAnsi="Times New Roman" w:eastAsia="宋体" w:cs="Times New Roman"/>
          <w:kern w:val="2"/>
          <w:sz w:val="24"/>
          <w:szCs w:val="24"/>
          <w:lang w:val="en-US" w:eastAsia="zh-CN" w:bidi="ar-SA"/>
        </w:rPr>
        <w:pict>
          <v:shape id="_x0000_i1048" o:spt="75" type="#_x0000_t75" style="height:360.75pt;width:335.25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p>
    <w:p>
      <w:pPr>
        <w:pStyle w:val="6"/>
        <w:snapToGrid w:val="0"/>
        <w:spacing w:line="360" w:lineRule="auto"/>
        <w:ind w:left="1050" w:leftChars="100" w:right="17" w:rightChars="8" w:hanging="840" w:hangingChars="350"/>
        <w:jc w:val="center"/>
        <w:rPr>
          <w:sz w:val="24"/>
          <w:szCs w:val="24"/>
        </w:rPr>
      </w:pPr>
      <w:r>
        <w:rPr>
          <w:rFonts w:hint="eastAsia"/>
          <w:sz w:val="24"/>
          <w:szCs w:val="24"/>
        </w:rPr>
        <w:t xml:space="preserve">      图二十二</w:t>
      </w:r>
    </w:p>
    <w:p>
      <w:pPr>
        <w:pStyle w:val="6"/>
        <w:spacing w:line="400" w:lineRule="exact"/>
        <w:ind w:leftChars="100" w:right="17" w:firstLine="480" w:firstLineChars="200"/>
        <w:rPr>
          <w:sz w:val="24"/>
          <w:szCs w:val="24"/>
        </w:rPr>
      </w:pPr>
      <w:r>
        <w:rPr>
          <w:rFonts w:hint="eastAsia"/>
          <w:sz w:val="24"/>
          <w:szCs w:val="24"/>
        </w:rPr>
        <w:t>先将电压线首端的插棒按颜色分别接到仪器面板相应的A、B、C、N电压端子上，电压线末端的鳄鱼夹分别接到被测表表尾的A、B、C、N相电压线上；再将各相的钳形互感器插到有相应标号的接口上，然后用钳形互感器卡住对应相的电流线即可。（注意：极性一定要接正确，钳形电流互感器标有A、B、C的一面为电流流入端，N的一面为流出端）。</w:t>
      </w:r>
    </w:p>
    <w:p>
      <w:pPr>
        <w:pStyle w:val="12"/>
        <w:snapToGrid w:val="0"/>
        <w:spacing w:after="0" w:line="300" w:lineRule="auto"/>
        <w:ind w:left="403" w:firstLine="499" w:firstLineChars="208"/>
        <w:rPr>
          <w:sz w:val="24"/>
          <w:szCs w:val="24"/>
        </w:rPr>
      </w:pPr>
      <w:r>
        <w:rPr>
          <w:rFonts w:hint="eastAsia"/>
          <w:sz w:val="24"/>
          <w:szCs w:val="24"/>
        </w:rPr>
        <w:t>打开仪器开关，先按照被测表参数将“参数设置”屏中相应的参数设置正确，然后，即可进入相应的界面进行测试。</w:t>
      </w:r>
    </w:p>
    <w:p>
      <w:pPr>
        <w:pStyle w:val="12"/>
        <w:snapToGrid w:val="0"/>
        <w:spacing w:after="0" w:line="300" w:lineRule="auto"/>
        <w:rPr>
          <w:sz w:val="24"/>
          <w:szCs w:val="24"/>
        </w:rPr>
      </w:pPr>
    </w:p>
    <w:p>
      <w:pPr>
        <w:pStyle w:val="12"/>
        <w:snapToGrid w:val="0"/>
        <w:spacing w:after="0" w:line="300" w:lineRule="auto"/>
        <w:rPr>
          <w:sz w:val="24"/>
          <w:szCs w:val="24"/>
        </w:rPr>
      </w:pPr>
    </w:p>
    <w:p>
      <w:pPr>
        <w:pStyle w:val="12"/>
        <w:snapToGrid w:val="0"/>
        <w:spacing w:after="0" w:line="300" w:lineRule="auto"/>
        <w:rPr>
          <w:sz w:val="24"/>
          <w:szCs w:val="24"/>
        </w:rPr>
      </w:pPr>
    </w:p>
    <w:p>
      <w:pPr>
        <w:widowControl/>
        <w:jc w:val="left"/>
        <w:rPr>
          <w:rFonts w:ascii="Times New Roman" w:hAnsi="Times New Roman" w:eastAsia="宋体" w:cs="Times New Roman"/>
          <w:sz w:val="24"/>
          <w:szCs w:val="24"/>
        </w:rPr>
      </w:pPr>
      <w:r>
        <w:rPr>
          <w:rFonts w:ascii="Times New Roman" w:hAnsi="Times New Roman" w:eastAsia="宋体"/>
          <w:b/>
          <w:bCs/>
          <w:sz w:val="24"/>
          <w:szCs w:val="24"/>
        </w:rPr>
        <w:br w:type="page"/>
      </w:r>
    </w:p>
    <w:p>
      <w:pPr>
        <w:pStyle w:val="3"/>
        <w:spacing w:before="0" w:after="0" w:line="400" w:lineRule="exact"/>
        <w:rPr>
          <w:rFonts w:ascii="黑体"/>
          <w:b w:val="0"/>
          <w:bCs w:val="0"/>
          <w:sz w:val="24"/>
          <w:szCs w:val="24"/>
        </w:rPr>
      </w:pPr>
      <w:bookmarkStart w:id="17" w:name="_Toc16359702"/>
      <w:r>
        <w:rPr>
          <w:rFonts w:hint="eastAsia" w:ascii="黑体"/>
          <w:b w:val="0"/>
          <w:bCs w:val="0"/>
          <w:sz w:val="24"/>
          <w:szCs w:val="24"/>
        </w:rPr>
        <w:t>3、三相四线低压电能表经内部CT接入测试</w:t>
      </w:r>
      <w:bookmarkEnd w:id="17"/>
    </w:p>
    <w:p>
      <w:pPr>
        <w:ind w:firstLine="420"/>
        <w:rPr>
          <w:sz w:val="24"/>
          <w:szCs w:val="24"/>
        </w:rPr>
      </w:pPr>
      <w:r>
        <w:rPr>
          <w:rFonts w:hint="eastAsia"/>
          <w:sz w:val="24"/>
          <w:szCs w:val="24"/>
        </w:rPr>
        <w:t>三相四线低压电能表经内部CT接入接线校验如图二十三所示：</w:t>
      </w:r>
    </w:p>
    <w:p>
      <w:pPr>
        <w:pStyle w:val="6"/>
        <w:spacing w:line="400" w:lineRule="exact"/>
        <w:ind w:left="0" w:right="17" w:firstLine="0"/>
        <w:rPr>
          <w:sz w:val="24"/>
          <w:szCs w:val="24"/>
        </w:rPr>
      </w:pPr>
    </w:p>
    <w:p>
      <w:pPr>
        <w:pStyle w:val="6"/>
        <w:snapToGrid w:val="0"/>
        <w:ind w:left="0" w:right="17" w:firstLine="0"/>
        <w:jc w:val="center"/>
      </w:pPr>
      <w:r>
        <w:rPr>
          <w:rFonts w:hint="eastAsia" w:ascii="宋体" w:hAnsi="Times New Roman" w:eastAsia="宋体" w:cs="Times New Roman"/>
          <w:kern w:val="2"/>
          <w:sz w:val="28"/>
          <w:szCs w:val="20"/>
          <w:lang w:val="en-US" w:eastAsia="zh-CN" w:bidi="ar-SA"/>
        </w:rPr>
        <w:pict>
          <v:shape id="_x0000_i1049" o:spt="75" type="#_x0000_t75" style="height:364.5pt;width:364.5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p>
    <w:p>
      <w:pPr>
        <w:spacing w:line="360" w:lineRule="auto"/>
        <w:ind w:left="210" w:right="16" w:firstLine="210"/>
        <w:jc w:val="center"/>
        <w:rPr>
          <w:rFonts w:ascii="宋体"/>
          <w:sz w:val="24"/>
          <w:szCs w:val="24"/>
        </w:rPr>
      </w:pPr>
      <w:r>
        <w:rPr>
          <w:rFonts w:hint="eastAsia" w:ascii="宋体"/>
          <w:sz w:val="24"/>
          <w:szCs w:val="24"/>
        </w:rPr>
        <w:t>图二十三</w:t>
      </w:r>
    </w:p>
    <w:p>
      <w:pPr>
        <w:pStyle w:val="12"/>
        <w:snapToGrid w:val="0"/>
        <w:spacing w:after="0" w:line="300" w:lineRule="auto"/>
        <w:ind w:left="403" w:firstLine="499" w:firstLineChars="208"/>
        <w:rPr>
          <w:sz w:val="24"/>
          <w:szCs w:val="24"/>
        </w:rPr>
      </w:pPr>
      <w:r>
        <w:rPr>
          <w:rFonts w:hint="eastAsia"/>
          <w:sz w:val="24"/>
          <w:szCs w:val="24"/>
        </w:rPr>
        <w:t>先将电压线首端的插棒按颜色分别接到仪器面板相应的A、B、C、N电压端子上，电压线末端的鳄鱼夹分别接到被测表表尾的A、B、C、N相电压线上；将电流线的首端插棒按颜色接到仪器面板相应的电流端子上，有标记的接电流正端，无标记的接电流负端，电流线末端的鳄鱼夹（或插片）接到端子排两侧（I+接到远离表计侧，I-接到靠近表计侧），然后将端子排的连片打开。</w:t>
      </w:r>
    </w:p>
    <w:p>
      <w:pPr>
        <w:pStyle w:val="12"/>
        <w:snapToGrid w:val="0"/>
        <w:spacing w:after="0" w:line="300" w:lineRule="auto"/>
        <w:ind w:left="403" w:firstLine="499" w:firstLineChars="208"/>
        <w:rPr>
          <w:sz w:val="24"/>
          <w:szCs w:val="24"/>
        </w:rPr>
      </w:pPr>
      <w:r>
        <w:rPr>
          <w:rFonts w:hint="eastAsia"/>
          <w:sz w:val="24"/>
          <w:szCs w:val="24"/>
        </w:rPr>
        <w:t>打开仪器开关，先按照被测表参数将“参数设置”屏中相应的参数设置正确，然后，即可进入相应的界面进行测试。</w:t>
      </w:r>
    </w:p>
    <w:p>
      <w:pPr>
        <w:pStyle w:val="12"/>
        <w:snapToGrid w:val="0"/>
        <w:spacing w:after="0" w:line="300" w:lineRule="auto"/>
        <w:ind w:left="403" w:firstLine="499" w:firstLineChars="208"/>
        <w:rPr>
          <w:sz w:val="24"/>
          <w:szCs w:val="24"/>
        </w:rPr>
      </w:pPr>
      <w:r>
        <w:rPr>
          <w:rFonts w:hint="eastAsia"/>
          <w:sz w:val="24"/>
          <w:szCs w:val="24"/>
        </w:rPr>
        <w:t>目前有这种端子排的接线方式已经很少见，对于没有端子排的只能采取钳表接入法。</w:t>
      </w:r>
    </w:p>
    <w:p>
      <w:pPr>
        <w:pStyle w:val="6"/>
        <w:spacing w:line="400" w:lineRule="exact"/>
        <w:ind w:leftChars="100" w:right="17" w:firstLine="480" w:firstLineChars="200"/>
        <w:rPr>
          <w:sz w:val="24"/>
          <w:szCs w:val="24"/>
        </w:rPr>
      </w:pPr>
    </w:p>
    <w:p>
      <w:pPr>
        <w:pStyle w:val="6"/>
        <w:snapToGrid w:val="0"/>
        <w:ind w:leftChars="100" w:right="17" w:firstLine="480" w:firstLineChars="200"/>
        <w:jc w:val="center"/>
        <w:rPr>
          <w:sz w:val="18"/>
          <w:szCs w:val="18"/>
        </w:rPr>
      </w:pPr>
      <w:r>
        <w:rPr>
          <w:sz w:val="24"/>
          <w:szCs w:val="24"/>
        </w:rPr>
        <w:br w:type="page"/>
      </w:r>
    </w:p>
    <w:p>
      <w:pPr>
        <w:pStyle w:val="3"/>
        <w:spacing w:before="0" w:after="0" w:line="400" w:lineRule="exact"/>
        <w:rPr>
          <w:rFonts w:ascii="黑体"/>
          <w:b w:val="0"/>
          <w:bCs w:val="0"/>
          <w:sz w:val="24"/>
          <w:szCs w:val="24"/>
        </w:rPr>
      </w:pPr>
      <w:bookmarkStart w:id="18" w:name="_Toc16359703"/>
      <w:r>
        <w:rPr>
          <w:rFonts w:hint="eastAsia" w:ascii="黑体"/>
          <w:b w:val="0"/>
          <w:bCs w:val="0"/>
          <w:sz w:val="24"/>
          <w:szCs w:val="24"/>
        </w:rPr>
        <w:t>4、三相三线高压电能表经钳表接入接线</w:t>
      </w:r>
      <w:bookmarkEnd w:id="18"/>
    </w:p>
    <w:p>
      <w:pPr>
        <w:pStyle w:val="6"/>
        <w:spacing w:line="400" w:lineRule="exact"/>
        <w:ind w:right="16"/>
        <w:rPr>
          <w:sz w:val="24"/>
          <w:szCs w:val="24"/>
        </w:rPr>
      </w:pPr>
      <w:r>
        <w:rPr>
          <w:rFonts w:hint="eastAsia"/>
          <w:sz w:val="24"/>
          <w:szCs w:val="24"/>
        </w:rPr>
        <w:t>三相三线高压电能表经钳表接入接线如图二十四所示：</w:t>
      </w:r>
    </w:p>
    <w:p>
      <w:pPr>
        <w:pStyle w:val="6"/>
        <w:spacing w:line="400" w:lineRule="exact"/>
        <w:ind w:right="16"/>
        <w:rPr>
          <w:sz w:val="24"/>
          <w:szCs w:val="24"/>
        </w:rPr>
      </w:pPr>
    </w:p>
    <w:p>
      <w:pPr>
        <w:pStyle w:val="6"/>
        <w:spacing w:line="360" w:lineRule="auto"/>
        <w:ind w:right="16"/>
        <w:jc w:val="center"/>
        <w:rPr>
          <w:sz w:val="21"/>
          <w:szCs w:val="21"/>
        </w:rPr>
      </w:pPr>
      <w:r>
        <w:rPr>
          <w:rFonts w:hint="eastAsia" w:ascii="宋体" w:hAnsi="Times New Roman" w:eastAsia="宋体" w:cs="Times New Roman"/>
          <w:kern w:val="2"/>
          <w:sz w:val="21"/>
          <w:szCs w:val="21"/>
          <w:lang w:val="en-US" w:eastAsia="zh-CN" w:bidi="ar-SA"/>
        </w:rPr>
        <w:pict>
          <v:shape id="_x0000_i1050" o:spt="75" type="#_x0000_t75" style="height:370.5pt;width:353.25p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w:pict>
      </w:r>
    </w:p>
    <w:p>
      <w:pPr>
        <w:pStyle w:val="6"/>
        <w:spacing w:line="360" w:lineRule="auto"/>
        <w:ind w:right="17" w:rightChars="8" w:firstLine="208" w:firstLineChars="87"/>
        <w:jc w:val="center"/>
        <w:rPr>
          <w:sz w:val="24"/>
          <w:szCs w:val="24"/>
        </w:rPr>
      </w:pPr>
      <w:r>
        <w:rPr>
          <w:rFonts w:hint="eastAsia"/>
          <w:sz w:val="24"/>
          <w:szCs w:val="24"/>
        </w:rPr>
        <w:t>图二十四</w:t>
      </w:r>
    </w:p>
    <w:p>
      <w:pPr>
        <w:pStyle w:val="6"/>
        <w:snapToGrid w:val="0"/>
        <w:spacing w:line="300" w:lineRule="auto"/>
        <w:ind w:leftChars="100" w:right="17" w:firstLine="480" w:firstLineChars="200"/>
        <w:rPr>
          <w:sz w:val="24"/>
          <w:szCs w:val="24"/>
        </w:rPr>
      </w:pPr>
      <w:r>
        <w:rPr>
          <w:rFonts w:hint="eastAsia"/>
          <w:sz w:val="24"/>
          <w:szCs w:val="24"/>
        </w:rPr>
        <w:t>先将电压线首端的黄、绿、红插棒分别接到仪器面板相应的A、N、C电压端子上（即黄色插棒接到电压端子UA上，绿色插棒接到电压端子UN上，红色插棒接到电压端子UC上，UB端子不接线），电压线末端的黄、绿、红鳄鱼夹按颜色分别接到被测表表尾的A、B、C三相电压线上；再将A、C两相的钳形互感器插到有相应标号的接口上，然后用钳形互感器卡住对应相的电流线即可。（注意：极性一定要接正确，钳形电流互感器标有A、C的一面为电流流入端，N的一面为流出端）。</w:t>
      </w:r>
    </w:p>
    <w:p>
      <w:pPr>
        <w:pStyle w:val="12"/>
        <w:snapToGrid w:val="0"/>
        <w:spacing w:after="0" w:line="300" w:lineRule="auto"/>
        <w:ind w:left="403" w:firstLine="499" w:firstLineChars="208"/>
        <w:rPr>
          <w:sz w:val="24"/>
          <w:szCs w:val="24"/>
        </w:rPr>
      </w:pPr>
      <w:r>
        <w:rPr>
          <w:rFonts w:hint="eastAsia"/>
          <w:sz w:val="24"/>
          <w:szCs w:val="24"/>
        </w:rPr>
        <w:t>打开仪器开关，先按照被测表参数将“参数设置”屏中相应的参数设置正确，然后，即可进入相应的界面进行测试。</w:t>
      </w:r>
    </w:p>
    <w:p>
      <w:pPr>
        <w:pStyle w:val="12"/>
        <w:snapToGrid w:val="0"/>
        <w:spacing w:after="0" w:line="300" w:lineRule="auto"/>
        <w:ind w:left="403" w:firstLine="436" w:firstLineChars="208"/>
      </w:pPr>
      <w:r>
        <w:br w:type="page"/>
      </w:r>
    </w:p>
    <w:p>
      <w:pPr>
        <w:pStyle w:val="3"/>
        <w:spacing w:before="0" w:after="0" w:line="400" w:lineRule="exact"/>
        <w:rPr>
          <w:rFonts w:ascii="黑体"/>
          <w:b w:val="0"/>
          <w:bCs w:val="0"/>
          <w:sz w:val="24"/>
          <w:szCs w:val="24"/>
        </w:rPr>
      </w:pPr>
      <w:bookmarkStart w:id="19" w:name="_Toc16359704"/>
      <w:r>
        <w:rPr>
          <w:rFonts w:hint="eastAsia" w:ascii="黑体"/>
          <w:b w:val="0"/>
          <w:bCs w:val="0"/>
          <w:sz w:val="24"/>
          <w:szCs w:val="24"/>
        </w:rPr>
        <w:t>5、三相三线高压计量表计经内部CT直接接入接线</w:t>
      </w:r>
      <w:bookmarkEnd w:id="19"/>
    </w:p>
    <w:p>
      <w:pPr>
        <w:pStyle w:val="6"/>
        <w:spacing w:line="400" w:lineRule="exact"/>
        <w:ind w:right="16"/>
        <w:rPr>
          <w:sz w:val="24"/>
          <w:szCs w:val="24"/>
        </w:rPr>
      </w:pPr>
      <w:r>
        <w:rPr>
          <w:rFonts w:hint="eastAsia"/>
          <w:sz w:val="24"/>
          <w:szCs w:val="24"/>
        </w:rPr>
        <w:t>三相三线高压电能表经内部CT接入接线如图二十五所示：</w:t>
      </w:r>
    </w:p>
    <w:p/>
    <w:p>
      <w:pPr>
        <w:pStyle w:val="6"/>
        <w:spacing w:line="720" w:lineRule="auto"/>
        <w:ind w:leftChars="100" w:right="17" w:firstLine="480" w:firstLineChars="200"/>
        <w:jc w:val="center"/>
        <w:rPr>
          <w:sz w:val="24"/>
          <w:szCs w:val="24"/>
        </w:rPr>
      </w:pPr>
      <w:r>
        <w:rPr>
          <w:rFonts w:hint="eastAsia" w:ascii="宋体" w:hAnsi="Times New Roman" w:eastAsia="宋体" w:cs="Times New Roman"/>
          <w:kern w:val="2"/>
          <w:sz w:val="24"/>
          <w:szCs w:val="24"/>
          <w:lang w:val="en-US" w:eastAsia="zh-CN" w:bidi="ar-SA"/>
        </w:rPr>
        <w:pict>
          <v:shape id="_x0000_i1051" o:spt="75" type="#_x0000_t75" style="height:381pt;width:322.5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p>
    <w:p>
      <w:pPr>
        <w:pStyle w:val="6"/>
        <w:spacing w:line="400" w:lineRule="exact"/>
        <w:ind w:leftChars="100" w:right="17" w:firstLine="480" w:firstLineChars="200"/>
        <w:jc w:val="center"/>
        <w:rPr>
          <w:sz w:val="24"/>
          <w:szCs w:val="24"/>
        </w:rPr>
      </w:pPr>
      <w:r>
        <w:rPr>
          <w:rFonts w:hint="eastAsia"/>
          <w:sz w:val="24"/>
          <w:szCs w:val="24"/>
        </w:rPr>
        <w:t>图二十五</w:t>
      </w:r>
    </w:p>
    <w:p>
      <w:pPr>
        <w:pStyle w:val="12"/>
        <w:snapToGrid w:val="0"/>
        <w:spacing w:after="0" w:line="300" w:lineRule="auto"/>
        <w:ind w:left="403" w:firstLine="499" w:firstLineChars="208"/>
        <w:rPr>
          <w:sz w:val="24"/>
          <w:szCs w:val="24"/>
        </w:rPr>
      </w:pPr>
    </w:p>
    <w:p>
      <w:pPr>
        <w:pStyle w:val="12"/>
        <w:snapToGrid w:val="0"/>
        <w:spacing w:after="0" w:line="300" w:lineRule="auto"/>
        <w:ind w:left="403" w:firstLine="499" w:firstLineChars="208"/>
        <w:rPr>
          <w:sz w:val="24"/>
          <w:szCs w:val="24"/>
        </w:rPr>
      </w:pPr>
      <w:r>
        <w:rPr>
          <w:rFonts w:hint="eastAsia"/>
          <w:sz w:val="24"/>
          <w:szCs w:val="24"/>
        </w:rPr>
        <w:t>先将电压线首端的黄、绿、红插棒分别接到仪器面板相应的A、N、C电压端子上（即黄色插棒接到电压端子UA上，绿色插棒接到电压端子UN上，红色插棒接到电压端子UC上，UB端子不接线），电压线末端的黄、绿、红鳄鱼夹按颜色分别接到被测表表尾的A、B、C三相电压线上；将电流线的首端A、C两相插棒按颜色接到仪器面板相应的电流端子上（B相线不用），有极性端标记的接电流正端，无标记的接电流负端，电流线末端的鳄鱼夹（或插片）接到端子排两侧（I+接到远离表计侧，I-接到靠近表计侧），然后将端子排的连片打开。</w:t>
      </w:r>
    </w:p>
    <w:p>
      <w:pPr>
        <w:pStyle w:val="12"/>
        <w:snapToGrid w:val="0"/>
        <w:spacing w:after="0" w:line="300" w:lineRule="auto"/>
        <w:ind w:left="403" w:firstLine="499" w:firstLineChars="208"/>
        <w:rPr>
          <w:sz w:val="24"/>
          <w:szCs w:val="24"/>
        </w:rPr>
      </w:pPr>
      <w:r>
        <w:rPr>
          <w:rFonts w:hint="eastAsia"/>
          <w:sz w:val="24"/>
          <w:szCs w:val="24"/>
        </w:rPr>
        <w:t>打开仪器开关，先按照被测表参数将“参数设置”屏中相应的参数设置正确，然后，即可进入相应的界面进行测试。</w:t>
      </w:r>
    </w:p>
    <w:p>
      <w:pPr>
        <w:pStyle w:val="12"/>
        <w:snapToGrid w:val="0"/>
        <w:spacing w:after="0" w:line="300" w:lineRule="auto"/>
        <w:ind w:left="403" w:firstLine="499" w:firstLineChars="208"/>
        <w:rPr>
          <w:sz w:val="24"/>
          <w:szCs w:val="24"/>
        </w:rPr>
      </w:pPr>
      <w:r>
        <w:rPr>
          <w:rFonts w:hint="eastAsia"/>
          <w:sz w:val="24"/>
          <w:szCs w:val="24"/>
        </w:rPr>
        <w:t>内部CT直接接入的方式能达到最高的测试精度，但接线比较繁琐。</w:t>
      </w:r>
    </w:p>
    <w:p>
      <w:pPr>
        <w:pStyle w:val="6"/>
        <w:spacing w:line="400" w:lineRule="exact"/>
        <w:ind w:leftChars="100" w:right="17" w:firstLine="480" w:firstLineChars="200"/>
        <w:rPr>
          <w:sz w:val="24"/>
          <w:szCs w:val="24"/>
        </w:rPr>
      </w:pPr>
    </w:p>
    <w:p/>
    <w:p>
      <w:pPr>
        <w:pStyle w:val="3"/>
        <w:spacing w:before="0" w:after="0" w:line="400" w:lineRule="exact"/>
        <w:rPr>
          <w:rFonts w:ascii="黑体"/>
          <w:b w:val="0"/>
          <w:bCs w:val="0"/>
          <w:sz w:val="24"/>
          <w:szCs w:val="24"/>
        </w:rPr>
      </w:pPr>
      <w:bookmarkStart w:id="20" w:name="_Toc16359705"/>
      <w:r>
        <w:rPr>
          <w:rFonts w:hint="eastAsia" w:ascii="黑体"/>
          <w:b w:val="0"/>
          <w:bCs w:val="0"/>
          <w:sz w:val="24"/>
          <w:szCs w:val="24"/>
        </w:rPr>
        <w:t>6、单相接线</w:t>
      </w:r>
      <w:bookmarkEnd w:id="20"/>
    </w:p>
    <w:p>
      <w:pPr>
        <w:pStyle w:val="6"/>
        <w:spacing w:line="400" w:lineRule="exact"/>
        <w:ind w:leftChars="100" w:right="17" w:firstLine="480" w:firstLineChars="200"/>
        <w:rPr>
          <w:sz w:val="24"/>
          <w:szCs w:val="24"/>
        </w:rPr>
      </w:pPr>
      <w:r>
        <w:rPr>
          <w:rFonts w:hint="eastAsia"/>
          <w:sz w:val="24"/>
          <w:szCs w:val="24"/>
        </w:rPr>
        <w:t>单相接线方式与三相四线制接线相同，只需将电压、电流线接入仪器的同一相的电压和电流端子即可（因接线简单，不再给出接线图）。</w:t>
      </w:r>
    </w:p>
    <w:p/>
    <w:p>
      <w:pPr>
        <w:pStyle w:val="3"/>
        <w:spacing w:before="0" w:after="0" w:line="400" w:lineRule="exact"/>
        <w:rPr>
          <w:b w:val="0"/>
          <w:bCs w:val="0"/>
          <w:sz w:val="24"/>
          <w:szCs w:val="24"/>
        </w:rPr>
      </w:pPr>
      <w:bookmarkStart w:id="21" w:name="_Toc16359706"/>
      <w:r>
        <w:rPr>
          <w:rFonts w:hint="eastAsia" w:ascii="宋体"/>
          <w:b w:val="0"/>
          <w:bCs w:val="0"/>
          <w:sz w:val="24"/>
          <w:szCs w:val="24"/>
        </w:rPr>
        <w:t>7、</w:t>
      </w:r>
      <w:r>
        <w:rPr>
          <w:rFonts w:hint="eastAsia"/>
          <w:b w:val="0"/>
          <w:bCs w:val="0"/>
          <w:sz w:val="24"/>
          <w:szCs w:val="24"/>
        </w:rPr>
        <w:t>电表脉冲信号的获取方法</w:t>
      </w:r>
      <w:bookmarkEnd w:id="21"/>
    </w:p>
    <w:p>
      <w:pPr>
        <w:spacing w:line="400" w:lineRule="exact"/>
        <w:ind w:firstLine="664" w:firstLineChars="277"/>
        <w:rPr>
          <w:sz w:val="24"/>
          <w:szCs w:val="24"/>
        </w:rPr>
      </w:pPr>
      <w:r>
        <w:rPr>
          <w:rFonts w:hint="eastAsia"/>
          <w:sz w:val="24"/>
          <w:szCs w:val="24"/>
        </w:rPr>
        <w:t>在进行电能表校验时，需要获取被测电能表的电能脉冲信号。有3种方式可以获得此信号：光电采样器、手动开关、专用脉冲测试线；针对不同种类的电能表，可以通过不同的方式来进行测试。下面给出几种常用的电能表电能脉冲的获取方式。</w:t>
      </w:r>
    </w:p>
    <w:p>
      <w:pPr>
        <w:spacing w:line="400" w:lineRule="exact"/>
        <w:ind w:firstLine="664" w:firstLineChars="277"/>
        <w:rPr>
          <w:sz w:val="24"/>
          <w:szCs w:val="24"/>
        </w:rPr>
      </w:pPr>
      <w:r>
        <w:rPr>
          <w:rFonts w:hint="eastAsia"/>
          <w:sz w:val="24"/>
          <w:szCs w:val="24"/>
        </w:rPr>
        <w:t>(1)、对于机械式电能表，可以通过光电采样器进行脉冲的自动获取；将光电采样器设定为发光状态（通过按下光电采样器线中部方盒上的红色按钮来切换），将三个发光二极管所发出的光束对准被校表的铝盘中央，适当调整光电采样器相对于表盘的位置，同时根据对黑斑的敏感程度调节光电采样器线中部方盒中央的旋钮以改变采样敏感度，防止误采和漏采，最终达到正常采样的状态。</w:t>
      </w:r>
    </w:p>
    <w:p>
      <w:pPr>
        <w:spacing w:line="400" w:lineRule="exact"/>
        <w:ind w:firstLine="664" w:firstLineChars="277"/>
        <w:rPr>
          <w:sz w:val="24"/>
          <w:szCs w:val="24"/>
        </w:rPr>
      </w:pPr>
      <w:r>
        <w:rPr>
          <w:rFonts w:hint="eastAsia"/>
          <w:sz w:val="24"/>
          <w:szCs w:val="24"/>
        </w:rPr>
        <w:t>(2)、对于机械式电能表，也可以通过手动开关进行脉冲的人工获取；操作人员手握手动开关，拇指轻放在手动开关按钮上，目视铝盘，当铝盘上的黑斑转动到电表正面的中央刻度时，迅速按一下按钮，此时，仪器记录下校验周期的起始位置，操作人员连续观察铝盘的转动，当黑斑到来的次数达到设定的校验圈数时，再次迅速按下按钮，完成校验，仪器会自动计算出电表误差。由于有人为因素参与到脉冲的取样，会造成误差的不稳定度，可适当增加设定的校验圈数来消除。</w:t>
      </w:r>
    </w:p>
    <w:p>
      <w:pPr>
        <w:spacing w:line="400" w:lineRule="exact"/>
        <w:ind w:firstLine="664" w:firstLineChars="277"/>
        <w:rPr>
          <w:sz w:val="24"/>
          <w:szCs w:val="24"/>
        </w:rPr>
      </w:pPr>
      <w:r>
        <w:rPr>
          <w:rFonts w:hint="eastAsia"/>
          <w:sz w:val="24"/>
          <w:szCs w:val="24"/>
        </w:rPr>
        <w:t>(3)、对于电子式电能表，可以通过光电采样器进行脉冲的自动获取；将光电采样器设定为不发光状态（通过按下光电采样器线中部方盒上的红色按钮来切换），将光电采样器的接收头（位于三个发光二极管的中央）对准被测表的脉冲灯，适当调整光电采样器相对于表盘的位置，同时根据对脉冲灯发光的敏感程度调节光电采样器线中部方盒中央的旋钮以改变采样敏感度，防止误采和漏采，最终达到正常采样的状态。</w:t>
      </w:r>
    </w:p>
    <w:p>
      <w:pPr>
        <w:spacing w:line="400" w:lineRule="exact"/>
        <w:ind w:firstLine="664" w:firstLineChars="277"/>
        <w:rPr>
          <w:sz w:val="24"/>
          <w:szCs w:val="24"/>
        </w:rPr>
      </w:pPr>
      <w:r>
        <w:rPr>
          <w:rFonts w:hint="eastAsia"/>
          <w:sz w:val="24"/>
          <w:szCs w:val="24"/>
        </w:rPr>
        <w:t>(4)、对于电子式电能表，还可以通过专用脉冲测试线进行脉冲的自动获取；仪器随机配备了一条专用脉冲测试线，顶端有4个鳄鱼夹，分别标有：输入1、输入2、低频输出、GND（地）。对主表进行测试时用</w:t>
      </w:r>
      <w:r>
        <w:rPr>
          <w:rFonts w:hint="eastAsia"/>
          <w:sz w:val="24"/>
          <w:szCs w:val="24"/>
          <w:shd w:val="pct10" w:color="auto" w:fill="FFFFFF"/>
        </w:rPr>
        <w:t>输入1</w:t>
      </w:r>
      <w:r>
        <w:rPr>
          <w:rFonts w:hint="eastAsia"/>
          <w:sz w:val="24"/>
          <w:szCs w:val="24"/>
        </w:rPr>
        <w:t>和</w:t>
      </w:r>
      <w:r>
        <w:rPr>
          <w:rFonts w:hint="eastAsia"/>
          <w:sz w:val="24"/>
          <w:szCs w:val="24"/>
          <w:shd w:val="pct10" w:color="auto" w:fill="FFFFFF"/>
        </w:rPr>
        <w:t>地</w:t>
      </w:r>
      <w:r>
        <w:rPr>
          <w:rFonts w:hint="eastAsia"/>
          <w:sz w:val="24"/>
          <w:szCs w:val="24"/>
        </w:rPr>
        <w:t>两个信号线（其中</w:t>
      </w:r>
      <w:r>
        <w:rPr>
          <w:rFonts w:hint="eastAsia"/>
          <w:sz w:val="24"/>
          <w:szCs w:val="24"/>
          <w:shd w:val="pct10" w:color="auto" w:fill="FFFFFF"/>
        </w:rPr>
        <w:t>输入1</w:t>
      </w:r>
      <w:r>
        <w:rPr>
          <w:rFonts w:hint="eastAsia"/>
          <w:sz w:val="24"/>
          <w:szCs w:val="24"/>
        </w:rPr>
        <w:t>接到有功校表高信号端子，</w:t>
      </w:r>
      <w:r>
        <w:rPr>
          <w:rFonts w:hint="eastAsia"/>
          <w:sz w:val="24"/>
          <w:szCs w:val="24"/>
          <w:shd w:val="pct10" w:color="auto" w:fill="FFFFFF"/>
        </w:rPr>
        <w:t>地</w:t>
      </w:r>
      <w:r>
        <w:rPr>
          <w:rFonts w:hint="eastAsia"/>
          <w:sz w:val="24"/>
          <w:szCs w:val="24"/>
        </w:rPr>
        <w:t>接到有功校表低或公共端）；对副表进行测试时用</w:t>
      </w:r>
      <w:r>
        <w:rPr>
          <w:rFonts w:hint="eastAsia"/>
          <w:sz w:val="24"/>
          <w:szCs w:val="24"/>
          <w:shd w:val="pct10" w:color="auto" w:fill="FFFFFF"/>
        </w:rPr>
        <w:t>输入2</w:t>
      </w:r>
      <w:r>
        <w:rPr>
          <w:rFonts w:hint="eastAsia"/>
          <w:sz w:val="24"/>
          <w:szCs w:val="24"/>
        </w:rPr>
        <w:t>和</w:t>
      </w:r>
      <w:r>
        <w:rPr>
          <w:rFonts w:hint="eastAsia"/>
          <w:sz w:val="24"/>
          <w:szCs w:val="24"/>
          <w:shd w:val="pct10" w:color="auto" w:fill="FFFFFF"/>
        </w:rPr>
        <w:t>地</w:t>
      </w:r>
      <w:r>
        <w:rPr>
          <w:rFonts w:hint="eastAsia"/>
          <w:sz w:val="24"/>
          <w:szCs w:val="24"/>
        </w:rPr>
        <w:t>两个信号线（其中</w:t>
      </w:r>
      <w:r>
        <w:rPr>
          <w:rFonts w:hint="eastAsia"/>
          <w:sz w:val="24"/>
          <w:szCs w:val="24"/>
          <w:shd w:val="pct10" w:color="auto" w:fill="FFFFFF"/>
        </w:rPr>
        <w:t>输入2</w:t>
      </w:r>
      <w:r>
        <w:rPr>
          <w:rFonts w:hint="eastAsia"/>
          <w:sz w:val="24"/>
          <w:szCs w:val="24"/>
        </w:rPr>
        <w:t>接到副表的有功校表高信号端子，</w:t>
      </w:r>
      <w:r>
        <w:rPr>
          <w:rFonts w:hint="eastAsia"/>
          <w:sz w:val="24"/>
          <w:szCs w:val="24"/>
          <w:shd w:val="pct10" w:color="auto" w:fill="FFFFFF"/>
        </w:rPr>
        <w:t>地</w:t>
      </w:r>
      <w:r>
        <w:rPr>
          <w:rFonts w:hint="eastAsia"/>
          <w:sz w:val="24"/>
          <w:szCs w:val="24"/>
        </w:rPr>
        <w:t>接到有功校表低或公共端）。</w:t>
      </w:r>
    </w:p>
    <w:p>
      <w:pPr>
        <w:pStyle w:val="3"/>
        <w:spacing w:beforeLines="50" w:after="0" w:line="400" w:lineRule="exact"/>
        <w:rPr>
          <w:b w:val="0"/>
          <w:bCs w:val="0"/>
          <w:sz w:val="24"/>
          <w:szCs w:val="24"/>
        </w:rPr>
      </w:pPr>
      <w:bookmarkStart w:id="22" w:name="_Toc16359707"/>
      <w:r>
        <w:rPr>
          <w:rFonts w:hint="eastAsia" w:ascii="宋体"/>
          <w:b w:val="0"/>
          <w:bCs w:val="0"/>
          <w:sz w:val="24"/>
          <w:szCs w:val="24"/>
        </w:rPr>
        <w:t>8、仪器送检时</w:t>
      </w:r>
      <w:r>
        <w:rPr>
          <w:rFonts w:hint="eastAsia"/>
          <w:b w:val="0"/>
          <w:bCs w:val="0"/>
          <w:sz w:val="24"/>
          <w:szCs w:val="24"/>
        </w:rPr>
        <w:t>脉冲测试线使用方法</w:t>
      </w:r>
      <w:bookmarkEnd w:id="22"/>
    </w:p>
    <w:p>
      <w:pPr>
        <w:spacing w:line="400" w:lineRule="exact"/>
        <w:ind w:firstLine="664" w:firstLineChars="277"/>
        <w:rPr>
          <w:sz w:val="24"/>
          <w:szCs w:val="24"/>
        </w:rPr>
      </w:pPr>
      <w:r>
        <w:rPr>
          <w:rFonts w:hint="eastAsia"/>
          <w:sz w:val="24"/>
          <w:szCs w:val="24"/>
        </w:rPr>
        <w:t>根据计量检定规程的要求，电能表现场校验仪在出厂时应进行检定，在投入使用后还应定期进行复检。在送检时用标准设备对校验仪输出的标准电能脉冲进行检测。本测试仪的标准电能脉冲由专用脉冲线中标有</w:t>
      </w:r>
      <w:r>
        <w:rPr>
          <w:rFonts w:hint="eastAsia"/>
          <w:sz w:val="24"/>
          <w:szCs w:val="24"/>
          <w:shd w:val="pct10" w:color="auto" w:fill="FFFFFF"/>
        </w:rPr>
        <w:t>低频输出</w:t>
      </w:r>
      <w:r>
        <w:rPr>
          <w:rFonts w:hint="eastAsia"/>
          <w:sz w:val="24"/>
          <w:szCs w:val="24"/>
        </w:rPr>
        <w:t>的鳄鱼夹和标有</w:t>
      </w:r>
      <w:r>
        <w:rPr>
          <w:rFonts w:hint="eastAsia"/>
          <w:sz w:val="24"/>
          <w:szCs w:val="24"/>
          <w:shd w:val="pct10" w:color="auto" w:fill="FFFFFF"/>
        </w:rPr>
        <w:t>地</w:t>
      </w:r>
      <w:r>
        <w:rPr>
          <w:rFonts w:hint="eastAsia"/>
          <w:sz w:val="24"/>
          <w:szCs w:val="24"/>
        </w:rPr>
        <w:t>的鳄鱼夹输出（各档位具体常数参见“技术指标”中的第6项－标准电能脉冲常数表格），注意：只有在“电表校验”、“走字试验”、“主菜单”三个界面才向外输出标准电能脉冲，一定不要在“电气测试”界面进行仪器的校准。</w:t>
      </w:r>
    </w:p>
    <w:p>
      <w:pPr>
        <w:widowControl/>
        <w:jc w:val="left"/>
        <w:rPr>
          <w:color w:val="FF0000"/>
          <w:sz w:val="18"/>
          <w:szCs w:val="18"/>
        </w:rPr>
      </w:pPr>
      <w:r>
        <w:rPr>
          <w:color w:val="FF0000"/>
          <w:sz w:val="18"/>
          <w:szCs w:val="18"/>
        </w:rPr>
        <w:br w:type="page"/>
      </w:r>
    </w:p>
    <w:p>
      <w:pPr>
        <w:pStyle w:val="2"/>
        <w:spacing w:line="360" w:lineRule="auto"/>
        <w:rPr>
          <w:rFonts w:ascii="黑体" w:hAnsi="黑体" w:eastAsia="黑体"/>
          <w:bCs/>
          <w:sz w:val="28"/>
        </w:rPr>
      </w:pPr>
      <w:bookmarkStart w:id="23" w:name="_Toc16359708"/>
      <w:r>
        <w:rPr>
          <w:rFonts w:hint="eastAsia" w:ascii="黑体" w:hAnsi="黑体" w:eastAsia="黑体"/>
          <w:bCs/>
          <w:sz w:val="28"/>
        </w:rPr>
        <w:t>五、常见故障分析</w:t>
      </w:r>
      <w:bookmarkEnd w:id="23"/>
    </w:p>
    <w:p>
      <w:pPr>
        <w:pStyle w:val="3"/>
        <w:spacing w:before="0" w:after="0" w:line="400" w:lineRule="exact"/>
        <w:ind w:left="420" w:leftChars="200"/>
        <w:rPr>
          <w:rFonts w:ascii="黑体" w:hAnsi="黑体"/>
          <w:b w:val="0"/>
          <w:bCs w:val="0"/>
          <w:sz w:val="24"/>
          <w:szCs w:val="24"/>
        </w:rPr>
      </w:pPr>
      <w:bookmarkStart w:id="24" w:name="_Toc16359709"/>
      <w:r>
        <w:rPr>
          <w:rFonts w:hint="eastAsia" w:ascii="黑体" w:hAnsi="黑体"/>
          <w:b w:val="0"/>
          <w:bCs w:val="0"/>
          <w:sz w:val="24"/>
          <w:szCs w:val="24"/>
        </w:rPr>
        <w:t>1、常见故障</w:t>
      </w:r>
      <w:bookmarkEnd w:id="24"/>
    </w:p>
    <w:p>
      <w:pPr>
        <w:spacing w:line="400" w:lineRule="exact"/>
        <w:ind w:left="840" w:leftChars="400"/>
        <w:rPr>
          <w:sz w:val="24"/>
          <w:szCs w:val="24"/>
        </w:rPr>
      </w:pPr>
      <w:r>
        <w:rPr>
          <w:rFonts w:hint="eastAsia"/>
          <w:sz w:val="24"/>
          <w:szCs w:val="24"/>
        </w:rPr>
        <w:t>⑴装置接线错误</w:t>
      </w:r>
    </w:p>
    <w:p>
      <w:pPr>
        <w:spacing w:line="400" w:lineRule="exact"/>
        <w:ind w:left="840" w:leftChars="400"/>
        <w:rPr>
          <w:sz w:val="24"/>
          <w:szCs w:val="24"/>
        </w:rPr>
      </w:pPr>
      <w:r>
        <w:rPr>
          <w:rFonts w:hint="eastAsia"/>
          <w:sz w:val="24"/>
          <w:szCs w:val="24"/>
        </w:rPr>
        <w:t>⑵电能表故障</w:t>
      </w:r>
    </w:p>
    <w:p>
      <w:pPr>
        <w:spacing w:line="400" w:lineRule="exact"/>
        <w:ind w:left="840" w:leftChars="400"/>
        <w:rPr>
          <w:sz w:val="24"/>
          <w:szCs w:val="24"/>
        </w:rPr>
      </w:pPr>
      <w:r>
        <w:rPr>
          <w:rFonts w:hint="eastAsia"/>
          <w:sz w:val="24"/>
          <w:szCs w:val="24"/>
        </w:rPr>
        <w:t>⑶CT部分故障</w:t>
      </w:r>
    </w:p>
    <w:p>
      <w:pPr>
        <w:pStyle w:val="3"/>
        <w:spacing w:before="0" w:after="0" w:line="400" w:lineRule="exact"/>
        <w:ind w:left="420" w:leftChars="200"/>
        <w:rPr>
          <w:rFonts w:ascii="黑体" w:hAnsi="黑体"/>
          <w:b w:val="0"/>
          <w:bCs w:val="0"/>
          <w:sz w:val="24"/>
          <w:szCs w:val="24"/>
        </w:rPr>
      </w:pPr>
      <w:bookmarkStart w:id="25" w:name="_Toc16359710"/>
      <w:r>
        <w:rPr>
          <w:rFonts w:hint="eastAsia" w:ascii="黑体" w:hAnsi="黑体"/>
          <w:b w:val="0"/>
          <w:bCs w:val="0"/>
          <w:sz w:val="24"/>
          <w:szCs w:val="24"/>
        </w:rPr>
        <w:t>2、经验判断</w:t>
      </w:r>
      <w:bookmarkEnd w:id="25"/>
    </w:p>
    <w:p>
      <w:pPr>
        <w:spacing w:line="400" w:lineRule="exact"/>
        <w:ind w:left="1155" w:leftChars="400" w:hanging="315"/>
        <w:rPr>
          <w:rFonts w:ascii="宋体" w:hAnsi="宋体"/>
          <w:sz w:val="24"/>
          <w:szCs w:val="24"/>
        </w:rPr>
      </w:pPr>
      <w:r>
        <w:rPr>
          <w:rFonts w:hint="eastAsia" w:ascii="宋体" w:hAnsi="宋体"/>
          <w:sz w:val="24"/>
          <w:szCs w:val="24"/>
        </w:rPr>
        <w:t>⑴计量装置正常时综合误差（含CT误差、二次接线误差和电表误差）在±3%时。</w:t>
      </w:r>
    </w:p>
    <w:p>
      <w:pPr>
        <w:spacing w:line="400" w:lineRule="exact"/>
        <w:ind w:left="1155" w:leftChars="400" w:hanging="315"/>
        <w:rPr>
          <w:rFonts w:ascii="宋体" w:hAnsi="宋体"/>
          <w:sz w:val="24"/>
          <w:szCs w:val="24"/>
        </w:rPr>
      </w:pPr>
      <w:r>
        <w:rPr>
          <w:rFonts w:hint="eastAsia" w:ascii="宋体" w:hAnsi="宋体"/>
          <w:sz w:val="24"/>
          <w:szCs w:val="24"/>
        </w:rPr>
        <w:t>⑵综合误差在-10%至-3%时一般可能为</w:t>
      </w:r>
    </w:p>
    <w:p>
      <w:pPr>
        <w:spacing w:line="400" w:lineRule="exact"/>
        <w:ind w:left="1155" w:leftChars="550"/>
        <w:rPr>
          <w:rFonts w:ascii="宋体" w:hAnsi="宋体"/>
          <w:sz w:val="24"/>
          <w:szCs w:val="24"/>
        </w:rPr>
      </w:pPr>
      <w:r>
        <w:rPr>
          <w:rFonts w:hint="eastAsia" w:ascii="宋体" w:hAnsi="宋体"/>
          <w:sz w:val="24"/>
          <w:szCs w:val="24"/>
        </w:rPr>
        <w:t>a、电表不准</w:t>
      </w:r>
    </w:p>
    <w:p>
      <w:pPr>
        <w:spacing w:line="400" w:lineRule="exact"/>
        <w:ind w:left="1155" w:leftChars="550"/>
        <w:rPr>
          <w:rFonts w:ascii="宋体" w:hAnsi="宋体"/>
          <w:sz w:val="24"/>
          <w:szCs w:val="24"/>
        </w:rPr>
      </w:pPr>
      <w:r>
        <w:rPr>
          <w:rFonts w:hint="eastAsia" w:ascii="宋体" w:hAnsi="宋体"/>
          <w:sz w:val="24"/>
          <w:szCs w:val="24"/>
        </w:rPr>
        <w:t>b、CT二次负载重</w:t>
      </w:r>
    </w:p>
    <w:p>
      <w:pPr>
        <w:spacing w:line="440" w:lineRule="exact"/>
        <w:ind w:left="1155" w:leftChars="550"/>
        <w:rPr>
          <w:rFonts w:ascii="宋体" w:hAnsi="宋体"/>
          <w:sz w:val="24"/>
          <w:szCs w:val="24"/>
        </w:rPr>
      </w:pPr>
      <w:r>
        <w:rPr>
          <w:rFonts w:hint="eastAsia" w:ascii="宋体" w:hAnsi="宋体"/>
          <w:sz w:val="24"/>
          <w:szCs w:val="24"/>
        </w:rPr>
        <w:t>c、CT负误差</w:t>
      </w:r>
    </w:p>
    <w:p>
      <w:pPr>
        <w:spacing w:line="440" w:lineRule="exact"/>
        <w:ind w:left="1155" w:leftChars="400" w:hanging="315"/>
        <w:rPr>
          <w:rFonts w:ascii="宋体" w:hAnsi="宋体"/>
          <w:sz w:val="24"/>
          <w:szCs w:val="24"/>
        </w:rPr>
      </w:pPr>
      <w:r>
        <w:rPr>
          <w:rFonts w:hint="eastAsia" w:ascii="宋体" w:hAnsi="宋体"/>
          <w:sz w:val="24"/>
          <w:szCs w:val="24"/>
        </w:rPr>
        <w:t>⑶综合误差超过10%时可能为</w:t>
      </w:r>
    </w:p>
    <w:p>
      <w:pPr>
        <w:spacing w:line="440" w:lineRule="exact"/>
        <w:ind w:left="1155" w:leftChars="550"/>
        <w:rPr>
          <w:rFonts w:ascii="宋体" w:hAnsi="宋体"/>
          <w:sz w:val="24"/>
          <w:szCs w:val="24"/>
        </w:rPr>
      </w:pPr>
      <w:r>
        <w:rPr>
          <w:rFonts w:hint="eastAsia" w:ascii="宋体" w:hAnsi="宋体"/>
          <w:sz w:val="24"/>
          <w:szCs w:val="24"/>
        </w:rPr>
        <w:t>a、CT二次接线错误</w:t>
      </w:r>
    </w:p>
    <w:p>
      <w:pPr>
        <w:spacing w:line="440" w:lineRule="exact"/>
        <w:ind w:left="1155" w:leftChars="550"/>
        <w:rPr>
          <w:rFonts w:ascii="宋体" w:hAnsi="宋体"/>
          <w:sz w:val="24"/>
          <w:szCs w:val="24"/>
        </w:rPr>
      </w:pPr>
      <w:r>
        <w:rPr>
          <w:rFonts w:hint="eastAsia" w:ascii="宋体" w:hAnsi="宋体"/>
          <w:sz w:val="24"/>
          <w:szCs w:val="24"/>
        </w:rPr>
        <w:t>b、CT变比不对</w:t>
      </w:r>
    </w:p>
    <w:p>
      <w:pPr>
        <w:spacing w:line="440" w:lineRule="exact"/>
        <w:ind w:left="1155" w:leftChars="550"/>
        <w:rPr>
          <w:rFonts w:ascii="宋体" w:hAnsi="宋体"/>
          <w:sz w:val="24"/>
          <w:szCs w:val="24"/>
        </w:rPr>
      </w:pPr>
      <w:r>
        <w:rPr>
          <w:rFonts w:hint="eastAsia" w:ascii="宋体" w:hAnsi="宋体"/>
          <w:sz w:val="24"/>
          <w:szCs w:val="24"/>
        </w:rPr>
        <w:t>c、缺相或错相</w:t>
      </w:r>
    </w:p>
    <w:p>
      <w:pPr>
        <w:spacing w:line="440" w:lineRule="exact"/>
        <w:ind w:left="735" w:leftChars="350"/>
        <w:rPr>
          <w:rFonts w:ascii="宋体" w:hAnsi="宋体"/>
          <w:sz w:val="24"/>
          <w:szCs w:val="24"/>
        </w:rPr>
      </w:pPr>
      <w:r>
        <w:rPr>
          <w:rFonts w:hint="eastAsia" w:ascii="宋体" w:hAnsi="宋体"/>
          <w:sz w:val="24"/>
          <w:szCs w:val="24"/>
        </w:rPr>
        <w:t>一般现场工作时可先进行综合误差的测量，综合误差在±3%时系统基本没有问题，当综合误差较大时可分别进行CT误差、电表误差的校验及线路诊断。</w:t>
      </w:r>
    </w:p>
    <w:p>
      <w:pPr>
        <w:pStyle w:val="3"/>
        <w:spacing w:before="0" w:after="0" w:line="440" w:lineRule="exact"/>
        <w:ind w:left="420" w:leftChars="200"/>
        <w:rPr>
          <w:rFonts w:ascii="黑体" w:hAnsi="黑体"/>
          <w:b w:val="0"/>
          <w:bCs w:val="0"/>
          <w:sz w:val="24"/>
          <w:szCs w:val="24"/>
        </w:rPr>
      </w:pPr>
      <w:bookmarkStart w:id="26" w:name="_Toc16359711"/>
      <w:r>
        <w:rPr>
          <w:rFonts w:hint="eastAsia" w:ascii="黑体" w:hAnsi="黑体"/>
          <w:b w:val="0"/>
          <w:bCs w:val="0"/>
          <w:sz w:val="24"/>
          <w:szCs w:val="24"/>
        </w:rPr>
        <w:t>3、三相四线制线路常见问题</w:t>
      </w:r>
      <w:bookmarkEnd w:id="26"/>
    </w:p>
    <w:p>
      <w:pPr>
        <w:spacing w:line="440" w:lineRule="exact"/>
        <w:ind w:left="840" w:leftChars="400"/>
        <w:rPr>
          <w:rFonts w:ascii="宋体" w:hAnsi="宋体"/>
          <w:sz w:val="24"/>
          <w:szCs w:val="24"/>
        </w:rPr>
      </w:pPr>
      <w:r>
        <w:rPr>
          <w:rFonts w:hint="eastAsia" w:ascii="宋体" w:hAnsi="宋体"/>
          <w:sz w:val="24"/>
          <w:szCs w:val="24"/>
        </w:rPr>
        <w:t>⑴缺一相</w:t>
      </w:r>
    </w:p>
    <w:p>
      <w:pPr>
        <w:spacing w:line="440" w:lineRule="exact"/>
        <w:ind w:left="735" w:leftChars="350" w:firstLine="480" w:firstLineChars="200"/>
        <w:rPr>
          <w:rFonts w:ascii="宋体" w:hAnsi="宋体"/>
          <w:sz w:val="24"/>
          <w:szCs w:val="24"/>
        </w:rPr>
      </w:pPr>
      <w:r>
        <w:rPr>
          <w:rFonts w:hint="eastAsia" w:ascii="宋体" w:hAnsi="宋体"/>
          <w:sz w:val="24"/>
          <w:szCs w:val="24"/>
        </w:rPr>
        <w:t>缺某相电压、电流时，可从分析仪的“测量参量1”或“矢量图”两功能项直接看出。缺相原因一般是计量装置的三组元件中的某一组元件出现故障或接线断开。具体可能原因如下：</w:t>
      </w:r>
    </w:p>
    <w:p>
      <w:pPr>
        <w:spacing w:line="440" w:lineRule="exact"/>
        <w:ind w:left="1155" w:leftChars="550"/>
        <w:rPr>
          <w:rFonts w:ascii="宋体" w:hAnsi="宋体"/>
          <w:sz w:val="24"/>
          <w:szCs w:val="24"/>
        </w:rPr>
      </w:pPr>
      <w:r>
        <w:rPr>
          <w:rFonts w:hint="eastAsia" w:ascii="宋体" w:hAnsi="宋体"/>
          <w:sz w:val="24"/>
          <w:szCs w:val="24"/>
        </w:rPr>
        <w:t>a、电能表电压线圈一相不通（线圈断路、雷击、电压挂钩与螺钉未接触）</w:t>
      </w:r>
    </w:p>
    <w:p>
      <w:pPr>
        <w:spacing w:line="440" w:lineRule="exact"/>
        <w:ind w:left="1155" w:leftChars="550"/>
        <w:rPr>
          <w:rFonts w:ascii="宋体" w:hAnsi="宋体"/>
          <w:sz w:val="24"/>
          <w:szCs w:val="24"/>
        </w:rPr>
      </w:pPr>
      <w:r>
        <w:rPr>
          <w:rFonts w:hint="eastAsia" w:ascii="宋体" w:hAnsi="宋体"/>
          <w:sz w:val="24"/>
          <w:szCs w:val="24"/>
        </w:rPr>
        <w:t>b、计量回路一次测某相保险熔断或接触不良</w:t>
      </w:r>
    </w:p>
    <w:p>
      <w:pPr>
        <w:spacing w:line="440" w:lineRule="exact"/>
        <w:ind w:left="1155" w:leftChars="550"/>
        <w:rPr>
          <w:rFonts w:ascii="宋体" w:hAnsi="宋体"/>
          <w:sz w:val="24"/>
          <w:szCs w:val="24"/>
        </w:rPr>
      </w:pPr>
      <w:r>
        <w:rPr>
          <w:rFonts w:hint="eastAsia" w:ascii="宋体" w:hAnsi="宋体"/>
          <w:sz w:val="24"/>
          <w:szCs w:val="24"/>
        </w:rPr>
        <w:t>c、电压二次回路一相线路断路（保险熔断或接触不良）</w:t>
      </w:r>
    </w:p>
    <w:p>
      <w:pPr>
        <w:spacing w:line="440" w:lineRule="exact"/>
        <w:ind w:left="1155" w:leftChars="550"/>
        <w:rPr>
          <w:rFonts w:ascii="宋体" w:hAnsi="宋体"/>
          <w:sz w:val="24"/>
          <w:szCs w:val="24"/>
        </w:rPr>
      </w:pPr>
      <w:r>
        <w:rPr>
          <w:rFonts w:hint="eastAsia" w:ascii="宋体" w:hAnsi="宋体"/>
          <w:sz w:val="24"/>
          <w:szCs w:val="24"/>
        </w:rPr>
        <w:t>d、电表或CT本身一相电流线圈或CT二次绕组开路（线圈烧断、电能表接线端或二次接线端接触不上）</w:t>
      </w:r>
    </w:p>
    <w:p>
      <w:pPr>
        <w:spacing w:line="440" w:lineRule="exact"/>
        <w:ind w:left="1155" w:leftChars="550"/>
        <w:rPr>
          <w:rFonts w:ascii="宋体" w:hAnsi="宋体"/>
          <w:sz w:val="24"/>
          <w:szCs w:val="24"/>
        </w:rPr>
      </w:pPr>
      <w:r>
        <w:rPr>
          <w:rFonts w:hint="eastAsia" w:ascii="宋体" w:hAnsi="宋体"/>
          <w:sz w:val="24"/>
          <w:szCs w:val="24"/>
        </w:rPr>
        <w:t>e、二次电流回路中某相电流开路</w:t>
      </w:r>
    </w:p>
    <w:p>
      <w:pPr>
        <w:spacing w:line="440" w:lineRule="exact"/>
        <w:ind w:left="840" w:leftChars="400"/>
        <w:rPr>
          <w:rFonts w:ascii="宋体" w:hAnsi="宋体"/>
          <w:sz w:val="24"/>
          <w:szCs w:val="24"/>
        </w:rPr>
      </w:pPr>
      <w:r>
        <w:rPr>
          <w:rFonts w:hint="eastAsia" w:ascii="宋体" w:hAnsi="宋体"/>
          <w:sz w:val="24"/>
          <w:szCs w:val="24"/>
        </w:rPr>
        <w:t>⑵缺两相</w:t>
      </w:r>
    </w:p>
    <w:p>
      <w:pPr>
        <w:spacing w:line="440" w:lineRule="exact"/>
        <w:ind w:left="1155" w:leftChars="550"/>
        <w:rPr>
          <w:rFonts w:ascii="宋体" w:hAnsi="宋体"/>
          <w:sz w:val="24"/>
          <w:szCs w:val="24"/>
        </w:rPr>
      </w:pPr>
      <w:r>
        <w:rPr>
          <w:rFonts w:hint="eastAsia" w:ascii="宋体" w:hAnsi="宋体"/>
          <w:sz w:val="24"/>
          <w:szCs w:val="24"/>
        </w:rPr>
        <w:t>与缺一相的原因和情况基本类似。</w:t>
      </w:r>
    </w:p>
    <w:p>
      <w:pPr>
        <w:spacing w:line="440" w:lineRule="exact"/>
        <w:ind w:left="840" w:leftChars="400"/>
        <w:rPr>
          <w:rFonts w:ascii="宋体" w:hAnsi="宋体"/>
          <w:sz w:val="24"/>
          <w:szCs w:val="24"/>
        </w:rPr>
      </w:pPr>
    </w:p>
    <w:p>
      <w:pPr>
        <w:spacing w:line="440" w:lineRule="exact"/>
        <w:ind w:left="840" w:leftChars="400"/>
        <w:rPr>
          <w:rFonts w:ascii="宋体" w:hAnsi="宋体"/>
          <w:sz w:val="24"/>
          <w:szCs w:val="24"/>
        </w:rPr>
      </w:pPr>
      <w:r>
        <w:rPr>
          <w:rFonts w:hint="eastAsia" w:ascii="宋体" w:hAnsi="宋体"/>
          <w:sz w:val="24"/>
          <w:szCs w:val="24"/>
        </w:rPr>
        <w:t>⑶电流一相或几相反向</w:t>
      </w:r>
    </w:p>
    <w:p>
      <w:pPr>
        <w:spacing w:line="440" w:lineRule="exact"/>
        <w:ind w:left="1155" w:leftChars="550"/>
        <w:rPr>
          <w:rFonts w:ascii="宋体" w:hAnsi="宋体"/>
          <w:sz w:val="24"/>
          <w:szCs w:val="24"/>
        </w:rPr>
      </w:pPr>
      <w:r>
        <w:rPr>
          <w:rFonts w:ascii="宋体" w:hAnsi="宋体" w:eastAsia="宋体" w:cs="黑体"/>
          <w:kern w:val="2"/>
          <w:sz w:val="24"/>
          <w:szCs w:val="24"/>
          <w:lang w:val="en-US" w:eastAsia="zh-CN" w:bidi="ar-SA"/>
        </w:rPr>
        <w:pict>
          <v:shape id="图片 3" o:spid="_x0000_s1052" o:spt="75" type="#_x0000_t75" style="position:absolute;left:0pt;margin-left:299.25pt;margin-top:3pt;height:109pt;width:149pt;mso-wrap-distance-bottom:0pt;mso-wrap-distance-left:9pt;mso-wrap-distance-right:9pt;mso-wrap-distance-top:0pt;z-index:251660288;mso-width-relative:page;mso-height-relative:page;" fillcolor="#FFFFFF" filled="f" o:preferrelative="t" stroked="f" coordsize="21600,21600">
            <v:path/>
            <v:fill on="f" color2="#FFFFFF" focussize="0,0"/>
            <v:stroke on="f"/>
            <v:imagedata r:id="rId32" gain="65536f" blacklevel="0f" gamma="0" o:title=""/>
            <o:lock v:ext="edit" position="f" selection="f" grouping="f" rotation="f" cropping="f" text="f" aspectratio="t"/>
            <w10:wrap type="square"/>
          </v:shape>
        </w:pict>
      </w:r>
      <w:r>
        <w:rPr>
          <w:rFonts w:hint="eastAsia" w:ascii="宋体" w:hAnsi="宋体"/>
          <w:sz w:val="24"/>
          <w:szCs w:val="24"/>
        </w:rPr>
        <w:t>电流反向可从 “矢量”功能中看出，例如上图所示的情况为A相电流反向，反向后角度与正常应相差180°，</w:t>
      </w:r>
    </w:p>
    <w:p>
      <w:pPr>
        <w:spacing w:line="440" w:lineRule="exact"/>
        <w:ind w:left="840" w:leftChars="400"/>
        <w:rPr>
          <w:rFonts w:ascii="宋体" w:hAnsi="宋体"/>
          <w:sz w:val="24"/>
          <w:szCs w:val="24"/>
        </w:rPr>
      </w:pPr>
      <w:r>
        <w:rPr>
          <w:rFonts w:hint="eastAsia" w:ascii="宋体" w:hAnsi="宋体"/>
          <w:sz w:val="24"/>
          <w:szCs w:val="24"/>
        </w:rPr>
        <w:t>造成此种现象的原因为：</w:t>
      </w:r>
    </w:p>
    <w:p>
      <w:pPr>
        <w:spacing w:line="440" w:lineRule="exact"/>
        <w:ind w:left="1260" w:leftChars="600"/>
        <w:rPr>
          <w:rFonts w:ascii="宋体" w:hAnsi="宋体"/>
          <w:sz w:val="24"/>
          <w:szCs w:val="24"/>
        </w:rPr>
      </w:pPr>
      <w:r>
        <w:rPr>
          <w:rFonts w:hint="eastAsia" w:ascii="宋体" w:hAnsi="宋体"/>
          <w:sz w:val="24"/>
          <w:szCs w:val="24"/>
        </w:rPr>
        <w:t>a、A相CT 的K1、K2接反</w:t>
      </w:r>
    </w:p>
    <w:p>
      <w:pPr>
        <w:spacing w:line="440" w:lineRule="exact"/>
        <w:ind w:left="1260" w:leftChars="600"/>
        <w:rPr>
          <w:rFonts w:ascii="宋体" w:hAnsi="宋体"/>
          <w:sz w:val="24"/>
          <w:szCs w:val="24"/>
        </w:rPr>
      </w:pPr>
      <w:r>
        <w:rPr>
          <w:rFonts w:hint="eastAsia" w:ascii="宋体" w:hAnsi="宋体"/>
          <w:sz w:val="24"/>
          <w:szCs w:val="24"/>
        </w:rPr>
        <w:t>b、A相CT电缆穿出方向反向</w:t>
      </w:r>
    </w:p>
    <w:p>
      <w:pPr>
        <w:spacing w:line="440" w:lineRule="exact"/>
        <w:ind w:left="1260" w:leftChars="600"/>
        <w:rPr>
          <w:rFonts w:ascii="宋体" w:hAnsi="宋体"/>
          <w:sz w:val="24"/>
          <w:szCs w:val="24"/>
        </w:rPr>
      </w:pPr>
      <w:r>
        <w:rPr>
          <w:rFonts w:hint="eastAsia" w:ascii="宋体" w:hAnsi="宋体"/>
          <w:sz w:val="24"/>
          <w:szCs w:val="24"/>
        </w:rPr>
        <w:t>c、CT上K1、K2与实际标注不符</w:t>
      </w:r>
    </w:p>
    <w:p>
      <w:pPr>
        <w:spacing w:line="440" w:lineRule="exact"/>
        <w:ind w:left="840" w:leftChars="400"/>
        <w:rPr>
          <w:rFonts w:ascii="宋体" w:hAnsi="宋体"/>
          <w:sz w:val="24"/>
          <w:szCs w:val="24"/>
        </w:rPr>
      </w:pPr>
      <w:r>
        <w:rPr>
          <w:rFonts w:hint="eastAsia" w:ascii="宋体" w:hAnsi="宋体"/>
          <w:sz w:val="24"/>
          <w:szCs w:val="24"/>
        </w:rPr>
        <w:t>⑷电压与电流错相</w:t>
      </w:r>
    </w:p>
    <w:p>
      <w:pPr>
        <w:spacing w:line="440" w:lineRule="exact"/>
        <w:ind w:left="913" w:leftChars="435" w:firstLine="480" w:firstLineChars="200"/>
        <w:rPr>
          <w:rFonts w:ascii="宋体" w:hAnsi="宋体"/>
          <w:sz w:val="24"/>
          <w:szCs w:val="24"/>
        </w:rPr>
      </w:pPr>
      <w:r>
        <w:rPr>
          <w:rFonts w:hint="eastAsia" w:ascii="宋体" w:hAnsi="宋体"/>
          <w:sz w:val="24"/>
          <w:szCs w:val="24"/>
        </w:rPr>
        <w:t>一相或几相电压和电流不对应，使实际角度与正常差120°或240°，如下图（图二十六）</w:t>
      </w:r>
    </w:p>
    <w:p>
      <w:pPr>
        <w:spacing w:line="440" w:lineRule="exact"/>
        <w:ind w:left="315" w:leftChars="150" w:firstLine="480" w:firstLineChars="200"/>
        <w:rPr>
          <w:rFonts w:ascii="宋体" w:hAnsi="宋体"/>
          <w:sz w:val="24"/>
          <w:szCs w:val="24"/>
        </w:rPr>
      </w:pPr>
    </w:p>
    <w:p>
      <w:pPr>
        <w:spacing w:line="360" w:lineRule="auto"/>
        <w:jc w:val="center"/>
        <w:rPr>
          <w:sz w:val="28"/>
        </w:rPr>
      </w:pPr>
      <w:r>
        <w:rPr>
          <w:rFonts w:hint="eastAsia" w:ascii="Calibri" w:hAnsi="Calibri" w:eastAsia="宋体" w:cs="黑体"/>
          <w:kern w:val="2"/>
          <w:sz w:val="28"/>
          <w:szCs w:val="22"/>
          <w:lang w:val="en-US" w:eastAsia="zh-CN" w:bidi="ar-SA"/>
        </w:rPr>
        <w:pict>
          <v:shape id="_x0000_i1053" o:spt="75" type="#_x0000_t75" style="height:90pt;width:402.75p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w:pict>
      </w:r>
    </w:p>
    <w:p>
      <w:pPr>
        <w:spacing w:line="360" w:lineRule="auto"/>
        <w:jc w:val="center"/>
        <w:rPr>
          <w:sz w:val="24"/>
          <w:szCs w:val="24"/>
        </w:rPr>
      </w:pPr>
      <w:r>
        <w:rPr>
          <w:rFonts w:hint="eastAsia"/>
          <w:sz w:val="24"/>
          <w:szCs w:val="24"/>
        </w:rPr>
        <w:t>图二十六</w:t>
      </w:r>
    </w:p>
    <w:p>
      <w:pPr>
        <w:spacing w:line="360" w:lineRule="auto"/>
        <w:jc w:val="center"/>
        <w:rPr>
          <w:szCs w:val="21"/>
        </w:rPr>
      </w:pPr>
    </w:p>
    <w:p>
      <w:pPr>
        <w:pStyle w:val="3"/>
        <w:spacing w:before="0" w:after="0" w:line="440" w:lineRule="exact"/>
        <w:rPr>
          <w:rFonts w:ascii="黑体" w:hAnsi="黑体"/>
          <w:b w:val="0"/>
          <w:bCs w:val="0"/>
          <w:sz w:val="24"/>
          <w:szCs w:val="24"/>
        </w:rPr>
      </w:pPr>
      <w:bookmarkStart w:id="27" w:name="_Toc16359712"/>
      <w:r>
        <w:rPr>
          <w:rFonts w:ascii="Arial" w:hAnsi="Arial" w:eastAsia="黑体" w:cs="Times New Roman"/>
          <w:b/>
          <w:bCs/>
          <w:kern w:val="2"/>
          <w:sz w:val="24"/>
          <w:szCs w:val="24"/>
          <w:lang w:val="en-US" w:eastAsia="zh-CN" w:bidi="ar-SA"/>
        </w:rPr>
        <w:pict>
          <v:shape id="图片 2" o:spid="_x0000_s1054" o:spt="75" type="#_x0000_t75" style="position:absolute;left:0pt;margin-left:299.25pt;margin-top:2.5pt;height:115.2pt;width:157.5pt;mso-wrap-distance-bottom:0pt;mso-wrap-distance-left:9pt;mso-wrap-distance-right:9pt;mso-wrap-distance-top:0pt;z-index:251659264;mso-width-relative:page;mso-height-relative:page;" fillcolor="#FFFFFF" filled="f" o:preferrelative="t" stroked="f" coordsize="21600,21600">
            <v:path/>
            <v:fill on="f" color2="#FFFFFF" focussize="0,0"/>
            <v:stroke on="f"/>
            <v:imagedata r:id="rId34" gain="65536f" blacklevel="0f" gamma="0" o:title=""/>
            <o:lock v:ext="edit" position="f" selection="f" grouping="f" rotation="f" cropping="f" text="f" aspectratio="t"/>
            <w10:wrap type="square"/>
          </v:shape>
        </w:pict>
      </w:r>
      <w:r>
        <w:rPr>
          <w:rFonts w:hint="eastAsia" w:ascii="黑体" w:hAnsi="黑体"/>
          <w:b w:val="0"/>
          <w:bCs w:val="0"/>
          <w:sz w:val="24"/>
          <w:szCs w:val="24"/>
        </w:rPr>
        <w:t>4、三相三线制线路分析方法</w:t>
      </w:r>
      <w:bookmarkEnd w:id="27"/>
    </w:p>
    <w:p>
      <w:pPr>
        <w:pStyle w:val="4"/>
        <w:spacing w:line="440" w:lineRule="exact"/>
        <w:ind w:firstLine="842" w:firstLineChars="351"/>
        <w:rPr>
          <w:sz w:val="24"/>
          <w:szCs w:val="24"/>
        </w:rPr>
      </w:pPr>
      <w:r>
        <w:rPr>
          <w:rFonts w:hint="eastAsia"/>
          <w:sz w:val="24"/>
          <w:szCs w:val="24"/>
        </w:rPr>
        <w:t>三相三线制线路接线正确时矢</w:t>
      </w:r>
    </w:p>
    <w:p>
      <w:pPr>
        <w:pStyle w:val="4"/>
        <w:spacing w:line="440" w:lineRule="exact"/>
        <w:ind w:firstLine="360" w:firstLineChars="150"/>
        <w:rPr>
          <w:sz w:val="24"/>
          <w:szCs w:val="24"/>
        </w:rPr>
      </w:pPr>
      <w:r>
        <w:rPr>
          <w:rFonts w:hint="eastAsia"/>
          <w:sz w:val="24"/>
          <w:szCs w:val="24"/>
        </w:rPr>
        <w:t>量图如右图，错误接线的分析方法参</w:t>
      </w:r>
    </w:p>
    <w:p>
      <w:pPr>
        <w:pStyle w:val="4"/>
        <w:spacing w:line="440" w:lineRule="exact"/>
        <w:ind w:firstLine="360" w:firstLineChars="150"/>
        <w:rPr>
          <w:sz w:val="24"/>
          <w:szCs w:val="24"/>
        </w:rPr>
      </w:pPr>
      <w:r>
        <w:rPr>
          <w:rFonts w:hint="eastAsia"/>
          <w:sz w:val="24"/>
          <w:szCs w:val="24"/>
        </w:rPr>
        <w:t>照三相四线制线路。</w:t>
      </w:r>
    </w:p>
    <w:p>
      <w:pPr>
        <w:pStyle w:val="3"/>
        <w:spacing w:before="0" w:after="0" w:line="440" w:lineRule="exact"/>
        <w:rPr>
          <w:rFonts w:ascii="黑体" w:hAnsi="黑体"/>
          <w:b w:val="0"/>
          <w:bCs w:val="0"/>
          <w:sz w:val="24"/>
          <w:szCs w:val="24"/>
        </w:rPr>
      </w:pPr>
      <w:bookmarkStart w:id="28" w:name="_Toc16359713"/>
      <w:r>
        <w:rPr>
          <w:rFonts w:hint="eastAsia" w:ascii="黑体" w:hAnsi="黑体"/>
          <w:b w:val="0"/>
          <w:bCs w:val="0"/>
          <w:sz w:val="24"/>
          <w:szCs w:val="24"/>
        </w:rPr>
        <w:t>5、单相表测量</w:t>
      </w:r>
      <w:bookmarkEnd w:id="28"/>
    </w:p>
    <w:p>
      <w:pPr>
        <w:spacing w:line="440" w:lineRule="exact"/>
        <w:ind w:firstLine="425"/>
        <w:rPr>
          <w:rFonts w:ascii="宋体" w:hAnsi="宋体"/>
          <w:sz w:val="24"/>
          <w:szCs w:val="24"/>
        </w:rPr>
      </w:pPr>
      <w:r>
        <w:rPr>
          <w:rFonts w:hint="eastAsia" w:ascii="宋体" w:hAnsi="宋体"/>
          <w:sz w:val="24"/>
          <w:szCs w:val="24"/>
        </w:rPr>
        <w:t>单相表测量时可用仪器的任意一相进行（通常情况用A相），情况比较简单，此处不做具体讲解。</w:t>
      </w:r>
    </w:p>
    <w:p>
      <w:pPr>
        <w:pStyle w:val="3"/>
        <w:spacing w:before="0" w:after="0" w:line="440" w:lineRule="exact"/>
        <w:rPr>
          <w:rFonts w:ascii="黑体" w:hAnsi="黑体"/>
          <w:b w:val="0"/>
          <w:bCs w:val="0"/>
          <w:sz w:val="24"/>
          <w:szCs w:val="24"/>
        </w:rPr>
      </w:pPr>
      <w:bookmarkStart w:id="29" w:name="_Toc16359714"/>
      <w:r>
        <w:rPr>
          <w:rFonts w:hint="eastAsia" w:ascii="黑体" w:hAnsi="黑体"/>
          <w:b w:val="0"/>
          <w:bCs w:val="0"/>
          <w:sz w:val="24"/>
          <w:szCs w:val="24"/>
        </w:rPr>
        <w:t>6、CT常见故障及原因</w:t>
      </w:r>
      <w:bookmarkEnd w:id="29"/>
    </w:p>
    <w:p>
      <w:pPr>
        <w:spacing w:line="440" w:lineRule="exact"/>
        <w:ind w:left="420" w:leftChars="200"/>
        <w:rPr>
          <w:sz w:val="24"/>
          <w:szCs w:val="24"/>
        </w:rPr>
      </w:pPr>
      <w:r>
        <w:rPr>
          <w:rFonts w:hint="eastAsia"/>
          <w:sz w:val="24"/>
          <w:szCs w:val="24"/>
        </w:rPr>
        <w:t>⑴故意更换CT铭牌</w:t>
      </w:r>
    </w:p>
    <w:p>
      <w:pPr>
        <w:spacing w:line="440" w:lineRule="exact"/>
        <w:ind w:left="420" w:leftChars="200"/>
        <w:rPr>
          <w:sz w:val="24"/>
          <w:szCs w:val="24"/>
        </w:rPr>
      </w:pPr>
      <w:r>
        <w:rPr>
          <w:rFonts w:hint="eastAsia"/>
          <w:sz w:val="24"/>
          <w:szCs w:val="24"/>
        </w:rPr>
        <w:t>⑵CT精度不合格</w:t>
      </w:r>
    </w:p>
    <w:p>
      <w:pPr>
        <w:spacing w:line="440" w:lineRule="exact"/>
        <w:ind w:left="420" w:leftChars="200"/>
        <w:rPr>
          <w:sz w:val="24"/>
          <w:szCs w:val="24"/>
        </w:rPr>
      </w:pPr>
      <w:r>
        <w:rPr>
          <w:rFonts w:hint="eastAsia"/>
          <w:sz w:val="24"/>
          <w:szCs w:val="24"/>
        </w:rPr>
        <w:t>⑶CT损坏</w:t>
      </w:r>
    </w:p>
    <w:p>
      <w:pPr>
        <w:pStyle w:val="3"/>
        <w:spacing w:before="0" w:after="0" w:line="440" w:lineRule="exact"/>
        <w:rPr>
          <w:rFonts w:ascii="黑体" w:hAnsi="黑体"/>
          <w:b w:val="0"/>
          <w:bCs w:val="0"/>
          <w:sz w:val="24"/>
          <w:szCs w:val="24"/>
        </w:rPr>
      </w:pPr>
      <w:bookmarkStart w:id="30" w:name="_Toc16359715"/>
      <w:r>
        <w:rPr>
          <w:rFonts w:hint="eastAsia" w:ascii="黑体" w:hAnsi="黑体"/>
          <w:b w:val="0"/>
          <w:bCs w:val="0"/>
          <w:sz w:val="24"/>
          <w:szCs w:val="24"/>
        </w:rPr>
        <w:t>7、电能表故障</w:t>
      </w:r>
      <w:bookmarkEnd w:id="30"/>
    </w:p>
    <w:p>
      <w:pPr>
        <w:spacing w:line="440" w:lineRule="exact"/>
        <w:ind w:firstLine="480" w:firstLineChars="200"/>
        <w:rPr>
          <w:sz w:val="24"/>
          <w:szCs w:val="24"/>
        </w:rPr>
      </w:pPr>
      <w:r>
        <w:rPr>
          <w:rFonts w:hint="eastAsia"/>
          <w:sz w:val="24"/>
          <w:szCs w:val="24"/>
        </w:rPr>
        <w:t>如果接线正确但误差还是很大，则应调整或更换电表。</w:t>
      </w:r>
    </w:p>
    <w:p>
      <w:pPr>
        <w:widowControl/>
        <w:jc w:val="left"/>
        <w:rPr>
          <w:rFonts w:ascii="黑体" w:eastAsia="黑体"/>
          <w:bCs/>
          <w:sz w:val="28"/>
          <w:szCs w:val="28"/>
        </w:rPr>
      </w:pPr>
      <w:bookmarkStart w:id="31" w:name="_Toc250973339"/>
      <w:r>
        <w:rPr>
          <w:sz w:val="28"/>
        </w:rPr>
        <w:br w:type="page"/>
      </w:r>
      <w:bookmarkStart w:id="32" w:name="_Toc16359716"/>
      <w:r>
        <w:rPr>
          <w:rFonts w:hint="eastAsia" w:ascii="黑体" w:eastAsia="黑体"/>
          <w:bCs/>
          <w:sz w:val="28"/>
          <w:szCs w:val="28"/>
        </w:rPr>
        <w:t>六、电池维护及充电</w:t>
      </w:r>
      <w:bookmarkEnd w:id="31"/>
      <w:bookmarkEnd w:id="32"/>
    </w:p>
    <w:p>
      <w:pPr>
        <w:snapToGrid w:val="0"/>
        <w:spacing w:line="300" w:lineRule="auto"/>
        <w:ind w:firstLine="480" w:firstLineChars="200"/>
        <w:rPr>
          <w:rFonts w:ascii="宋体" w:hAnsi="宋体"/>
          <w:sz w:val="24"/>
          <w:szCs w:val="24"/>
        </w:rPr>
      </w:pPr>
      <w:r>
        <w:rPr>
          <w:rFonts w:hint="eastAsia" w:ascii="宋体" w:hAnsi="宋体"/>
          <w:sz w:val="24"/>
          <w:szCs w:val="24"/>
        </w:rPr>
        <w:t>仪器采用高性能锂离子充电电池做为内部电源，操作人员不能随意更换其他类型的电池，避免因电平不兼容而造成对仪器的损害。</w:t>
      </w:r>
    </w:p>
    <w:p>
      <w:pPr>
        <w:snapToGrid w:val="0"/>
        <w:spacing w:line="300" w:lineRule="auto"/>
        <w:ind w:firstLine="480" w:firstLineChars="200"/>
        <w:rPr>
          <w:rFonts w:ascii="宋体" w:hAnsi="宋体"/>
          <w:sz w:val="24"/>
          <w:szCs w:val="24"/>
        </w:rPr>
      </w:pPr>
      <w:r>
        <w:rPr>
          <w:rFonts w:hint="eastAsia" w:ascii="宋体" w:hAnsi="宋体"/>
          <w:sz w:val="24"/>
          <w:szCs w:val="24"/>
        </w:rPr>
        <w:t>仪器须及时充电，避免电池深度放电影响电池寿命，</w:t>
      </w:r>
    </w:p>
    <w:p>
      <w:pPr>
        <w:snapToGrid w:val="0"/>
        <w:spacing w:line="300" w:lineRule="auto"/>
        <w:ind w:firstLine="480" w:firstLineChars="200"/>
        <w:rPr>
          <w:rFonts w:ascii="宋体" w:hAnsi="宋体"/>
          <w:sz w:val="24"/>
          <w:szCs w:val="24"/>
        </w:rPr>
      </w:pPr>
      <w:r>
        <w:rPr>
          <w:rFonts w:hint="eastAsia" w:ascii="宋体" w:hAnsi="宋体"/>
          <w:sz w:val="24"/>
          <w:szCs w:val="24"/>
        </w:rPr>
        <w:t>正常使用的情况下尽可能每天充电（长期不用最好在一个月内充一次电），以免影响使用和电池寿命，每次充电时间应在4小时以上，因内部有充电保护功能，可以对仪器连续充电。</w:t>
      </w:r>
    </w:p>
    <w:p>
      <w:pPr>
        <w:snapToGrid w:val="0"/>
        <w:spacing w:line="300" w:lineRule="auto"/>
        <w:ind w:firstLine="480" w:firstLineChars="200"/>
        <w:rPr>
          <w:rFonts w:ascii="宋体" w:hAnsi="宋体"/>
          <w:sz w:val="24"/>
          <w:szCs w:val="24"/>
        </w:rPr>
      </w:pPr>
      <w:r>
        <w:rPr>
          <w:rFonts w:hint="eastAsia" w:ascii="宋体" w:hAnsi="宋体"/>
          <w:sz w:val="24"/>
          <w:szCs w:val="24"/>
        </w:rPr>
        <w:t>每次将电池从仪器中取出后仪器内部的电池保护板自动进入保护状态，重新装入电池后，不能直接工作，需要用充电器给加电使之解除保护状态，才可正常工作。</w:t>
      </w:r>
    </w:p>
    <w:p>
      <w:pPr>
        <w:spacing w:line="360" w:lineRule="auto"/>
        <w:ind w:left="425"/>
        <w:rPr>
          <w:sz w:val="28"/>
        </w:rPr>
      </w:pPr>
    </w:p>
    <w:p>
      <w:pPr>
        <w:spacing w:line="440" w:lineRule="exact"/>
        <w:ind w:firstLine="420" w:firstLineChars="200"/>
        <w:rPr>
          <w:szCs w:val="21"/>
        </w:rPr>
      </w:pPr>
    </w:p>
    <w:p>
      <w:pPr>
        <w:spacing w:line="440" w:lineRule="exact"/>
        <w:ind w:firstLine="420" w:firstLineChars="200"/>
        <w:rPr>
          <w:szCs w:val="21"/>
        </w:rPr>
      </w:pPr>
    </w:p>
    <w:p>
      <w:pPr>
        <w:pStyle w:val="2"/>
        <w:spacing w:line="440" w:lineRule="exact"/>
        <w:rPr>
          <w:rFonts w:ascii="黑体" w:hAnsi="黑体" w:eastAsia="黑体"/>
          <w:bCs/>
          <w:sz w:val="28"/>
        </w:rPr>
      </w:pPr>
      <w:bookmarkStart w:id="33" w:name="_Toc16359717"/>
      <w:r>
        <w:rPr>
          <w:rFonts w:hint="eastAsia" w:ascii="黑体" w:hAnsi="黑体" w:eastAsia="黑体"/>
          <w:bCs/>
          <w:sz w:val="28"/>
        </w:rPr>
        <w:t>七、注意事项</w:t>
      </w:r>
      <w:bookmarkEnd w:id="33"/>
    </w:p>
    <w:p>
      <w:pPr>
        <w:pStyle w:val="4"/>
        <w:spacing w:line="440" w:lineRule="exact"/>
        <w:ind w:left="735" w:leftChars="200" w:hanging="315"/>
        <w:rPr>
          <w:rFonts w:ascii="宋体" w:hAnsi="宋体"/>
          <w:sz w:val="24"/>
          <w:szCs w:val="24"/>
        </w:rPr>
      </w:pPr>
      <w:r>
        <w:rPr>
          <w:rFonts w:hint="eastAsia" w:ascii="宋体" w:hAnsi="宋体"/>
          <w:sz w:val="24"/>
          <w:szCs w:val="24"/>
        </w:rPr>
        <w:t>1、在对测量精度要求较高时，最好要用内部互感器进行测量。接电流互感器时一定要严格保证电流互感器二次侧不开路。</w:t>
      </w:r>
    </w:p>
    <w:p>
      <w:pPr>
        <w:pStyle w:val="4"/>
        <w:spacing w:line="440" w:lineRule="exact"/>
        <w:ind w:left="735" w:leftChars="200" w:hanging="315"/>
        <w:rPr>
          <w:rFonts w:ascii="宋体" w:hAnsi="宋体"/>
          <w:sz w:val="24"/>
          <w:szCs w:val="24"/>
        </w:rPr>
      </w:pPr>
      <w:r>
        <w:rPr>
          <w:rFonts w:hint="eastAsia" w:ascii="宋体" w:hAnsi="宋体"/>
          <w:sz w:val="24"/>
          <w:szCs w:val="24"/>
        </w:rPr>
        <w:t>2、钳形互感器是高精密的测量互感器，一定要注意轻拿轻放，避免磕碰、摔坏，否则会影响测试精度。钳形表切口面需保持干净、光洁，不要污染其它杂物，以保证钳形表闭合良好。</w:t>
      </w:r>
    </w:p>
    <w:p>
      <w:pPr>
        <w:autoSpaceDE w:val="0"/>
        <w:autoSpaceDN w:val="0"/>
        <w:adjustRightInd w:val="0"/>
        <w:spacing w:line="440" w:lineRule="exact"/>
        <w:ind w:left="420" w:leftChars="200"/>
        <w:jc w:val="left"/>
        <w:rPr>
          <w:rFonts w:ascii="宋体" w:hAnsi="宋体" w:cs="Arial"/>
          <w:kern w:val="0"/>
          <w:sz w:val="24"/>
          <w:szCs w:val="24"/>
        </w:rPr>
      </w:pPr>
      <w:r>
        <w:rPr>
          <w:rFonts w:hint="eastAsia" w:ascii="宋体" w:hAnsi="宋体"/>
          <w:sz w:val="24"/>
          <w:szCs w:val="24"/>
        </w:rPr>
        <w:t>3、</w:t>
      </w:r>
      <w:r>
        <w:rPr>
          <w:rFonts w:hint="eastAsia" w:ascii="宋体" w:hAnsi="宋体" w:cs="Arial"/>
          <w:kern w:val="0"/>
          <w:sz w:val="24"/>
          <w:szCs w:val="24"/>
        </w:rPr>
        <w:t>测试开始前请输入正确的设置参数，否则可能会造成数据结果偏差或错误。</w:t>
      </w:r>
    </w:p>
    <w:p>
      <w:pPr>
        <w:spacing w:line="440" w:lineRule="exact"/>
        <w:ind w:left="735" w:leftChars="200" w:hanging="315"/>
        <w:rPr>
          <w:rFonts w:ascii="宋体" w:hAnsi="宋体"/>
          <w:sz w:val="24"/>
          <w:szCs w:val="24"/>
        </w:rPr>
      </w:pPr>
      <w:r>
        <w:rPr>
          <w:rFonts w:hint="eastAsia" w:ascii="宋体" w:hAnsi="宋体"/>
          <w:sz w:val="24"/>
          <w:szCs w:val="24"/>
        </w:rPr>
        <w:t>4、用钳形表卡一次铝排时，一定不要让钳形表切口铁芯碰到铝排，否则可能发生危险，损坏钳形表及仪表。</w:t>
      </w:r>
    </w:p>
    <w:p/>
    <w:p>
      <w:r>
        <w:rPr>
          <w:rFonts w:hint="eastAsia" w:eastAsia="宋体"/>
          <w:lang w:eastAsia="zh-CN"/>
        </w:rPr>
        <w:pict>
          <v:shape id="_x0000_s1057" o:spid="_x0000_s1057" o:spt="75" alt="说明书封底" type="#_x0000_t75" style="position:absolute;left:0pt;margin-left:0pt;margin-top:0pt;height:841.9pt;width:595.85pt;mso-wrap-distance-bottom:0pt;mso-wrap-distance-left:9pt;mso-wrap-distance-right:9pt;mso-wrap-distance-top:0pt;z-index:251665408;mso-width-relative:page;mso-height-relative:page;" filled="f" o:preferrelative="t" stroked="f" coordsize="21600,21600">
            <v:path/>
            <v:fill on="f" focussize="0,0"/>
            <v:stroke on="f"/>
            <v:imagedata r:id="rId35" o:title="说明书封底"/>
            <o:lock v:ext="edit" aspectratio="t"/>
            <w10:wrap type="square"/>
          </v:shape>
        </w:pict>
      </w:r>
    </w:p>
    <w:sectPr>
      <w:headerReference r:id="rId3" w:type="default"/>
      <w:footerReference r:id="rId4" w:type="default"/>
      <w:pgSz w:w="11906" w:h="16838"/>
      <w:pgMar w:top="1134" w:right="1588" w:bottom="1134" w:left="1588" w:header="737"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 PAGE   \* MERGEFORMAT </w:instrText>
    </w:r>
    <w:r>
      <w:fldChar w:fldCharType="separate"/>
    </w:r>
    <w:r>
      <w:rPr>
        <w:lang w:val="zh-CN"/>
      </w:rPr>
      <w:t>1</w:t>
    </w:r>
    <w:r>
      <w:rPr>
        <w:lang w:val="zh-CN"/>
      </w:rP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left"/>
      <w:rPr>
        <w:rFonts w:hint="eastAsia"/>
        <w:lang w:val="en-US" w:eastAsia="zh-CN"/>
      </w:rPr>
    </w:pPr>
    <w:r>
      <w:rPr>
        <w:rFonts w:hint="eastAsia" w:ascii="Calibri" w:hAnsi="Calibri" w:eastAsia="宋体" w:cs="黑体"/>
        <w:kern w:val="2"/>
        <w:sz w:val="18"/>
        <w:szCs w:val="18"/>
        <w:lang w:val="en-US" w:eastAsia="zh-CN" w:bidi="ar-SA"/>
      </w:rPr>
      <w:pict>
        <v:shape id="_x0000_s2049" o:spid="_x0000_s2049" o:spt="75" alt="新网站使用中LOGO" type="#_x0000_t75" style="position:absolute;left:0pt;margin-left:1.7pt;margin-top:-7.4pt;height:31.05pt;width:101pt;mso-wrap-distance-bottom:0pt;mso-wrap-distance-left:9pt;mso-wrap-distance-right:9pt;mso-wrap-distance-top:0pt;z-index:251659264;mso-width-relative:page;mso-height-relative:page;" filled="f" o:preferrelative="t" stroked="f" coordsize="21600,21600">
          <v:path/>
          <v:fill on="f" focussize="0,0"/>
          <v:stroke on="f"/>
          <v:imagedata r:id="rId1" cropbottom="10390f" blacklevel="0f" o:title="新网站使用中LOGO"/>
          <o:lock v:ext="edit" aspectratio="t"/>
          <w10:wrap type="square"/>
        </v:shape>
      </w:pict>
    </w:r>
  </w:p>
  <w:p>
    <w:pPr>
      <w:pStyle w:val="9"/>
      <w:jc w:val="left"/>
      <w:rPr>
        <w:rFonts w:hint="eastAsia" w:eastAsia="宋体"/>
        <w:lang w:eastAsia="zh-CN"/>
      </w:rPr>
    </w:pPr>
    <w:r>
      <w:rPr>
        <w:rFonts w:hint="eastAsia"/>
        <w:lang w:val="en-US" w:eastAsia="zh-CN"/>
      </w:rPr>
      <w:t xml:space="preserve">                                                   </w:t>
    </w:r>
    <w:r>
      <w:rPr>
        <w:rFonts w:hint="eastAsia" w:ascii="宋体" w:hAnsi="宋体" w:eastAsia="宋体" w:cs="宋体"/>
        <w:sz w:val="24"/>
        <w:szCs w:val="24"/>
        <w:lang w:val="en-US" w:eastAsia="zh-CN"/>
      </w:rPr>
      <w:t>DYDN-3X手持式三相电能表现场校验仪</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33D10D7B"/>
    <w:multiLevelType w:val="multilevel"/>
    <w:tmpl w:val="33D10D7B"/>
    <w:lvl w:ilvl="0" w:tentative="0">
      <w:start w:val="1"/>
      <w:numFmt w:val="bullet"/>
      <w:lvlText w:val=""/>
      <w:lvlPicBulletId w:val="0"/>
      <w:lvlJc w:val="left"/>
      <w:pPr>
        <w:tabs>
          <w:tab w:val="left" w:pos="1020"/>
        </w:tabs>
        <w:ind w:left="10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43931E1F"/>
    <w:multiLevelType w:val="multilevel"/>
    <w:tmpl w:val="43931E1F"/>
    <w:lvl w:ilvl="0" w:tentative="0">
      <w:start w:val="1"/>
      <w:numFmt w:val="bullet"/>
      <w:lvlText w:val=""/>
      <w:lvlPicBulletId w:val="1"/>
      <w:lvlJc w:val="left"/>
      <w:pPr>
        <w:tabs>
          <w:tab w:val="left" w:pos="1020"/>
        </w:tabs>
        <w:ind w:left="10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47E72CC0"/>
    <w:multiLevelType w:val="multilevel"/>
    <w:tmpl w:val="47E72CC0"/>
    <w:lvl w:ilvl="0" w:tentative="0">
      <w:start w:val="1"/>
      <w:numFmt w:val="decimal"/>
      <w:lvlText w:val="%1)"/>
      <w:lvlJc w:val="left"/>
      <w:pPr>
        <w:tabs>
          <w:tab w:val="left" w:pos="1680"/>
        </w:tabs>
        <w:ind w:left="1680" w:hanging="420"/>
      </w:p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3">
    <w:nsid w:val="57366A8D"/>
    <w:multiLevelType w:val="multilevel"/>
    <w:tmpl w:val="57366A8D"/>
    <w:lvl w:ilvl="0" w:tentative="0">
      <w:start w:val="1"/>
      <w:numFmt w:val="decimal"/>
      <w:lvlText w:val="(%1)"/>
      <w:lvlJc w:val="left"/>
      <w:pPr>
        <w:tabs>
          <w:tab w:val="left" w:pos="480"/>
        </w:tabs>
        <w:ind w:left="480" w:hanging="4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WRiZjJmZmQwYTQxMDkxYjEzYTQyMmYxOTQxYzk0NjUifQ=="/>
  </w:docVars>
  <w:rsids>
    <w:rsidRoot w:val="00000000"/>
    <w:rsid w:val="5C584C2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nhideWhenUsed="0" w:uiPriority="0" w:semiHidden="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19"/>
    <w:qFormat/>
    <w:uiPriority w:val="0"/>
    <w:pPr>
      <w:tabs>
        <w:tab w:val="left" w:pos="1470"/>
        <w:tab w:val="left" w:pos="1575"/>
        <w:tab w:val="left" w:pos="5985"/>
      </w:tabs>
      <w:outlineLvl w:val="0"/>
    </w:pPr>
    <w:rPr>
      <w:rFonts w:ascii="Times New Roman" w:hAnsi="Times New Roman" w:eastAsia="宋体" w:cs="Times New Roman"/>
      <w:sz w:val="32"/>
      <w:szCs w:val="20"/>
    </w:rPr>
  </w:style>
  <w:style w:type="paragraph" w:styleId="3">
    <w:name w:val="heading 2"/>
    <w:basedOn w:val="1"/>
    <w:next w:val="1"/>
    <w:link w:val="20"/>
    <w:qFormat/>
    <w:uiPriority w:val="0"/>
    <w:pPr>
      <w:keepNext/>
      <w:keepLines/>
      <w:spacing w:before="260" w:after="260" w:line="416" w:lineRule="auto"/>
      <w:outlineLvl w:val="1"/>
    </w:pPr>
    <w:rPr>
      <w:rFonts w:ascii="Arial" w:hAnsi="Arial" w:eastAsia="黑体" w:cs="Times New Roman"/>
      <w:b/>
      <w:bCs/>
      <w:sz w:val="32"/>
      <w:szCs w:val="32"/>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Body Text"/>
    <w:basedOn w:val="1"/>
    <w:link w:val="22"/>
    <w:qFormat/>
    <w:uiPriority w:val="0"/>
    <w:pPr>
      <w:spacing w:line="360" w:lineRule="auto"/>
    </w:pPr>
    <w:rPr>
      <w:rFonts w:ascii="Times New Roman" w:hAnsi="Times New Roman" w:eastAsia="宋体" w:cs="Times New Roman"/>
      <w:sz w:val="28"/>
      <w:szCs w:val="20"/>
    </w:rPr>
  </w:style>
  <w:style w:type="paragraph" w:styleId="5">
    <w:name w:val="Body Text Indent"/>
    <w:basedOn w:val="1"/>
    <w:link w:val="21"/>
    <w:qFormat/>
    <w:uiPriority w:val="0"/>
    <w:pPr>
      <w:spacing w:line="360" w:lineRule="auto"/>
      <w:ind w:left="315"/>
    </w:pPr>
    <w:rPr>
      <w:rFonts w:ascii="Times New Roman" w:hAnsi="Times New Roman" w:eastAsia="宋体" w:cs="Times New Roman"/>
      <w:sz w:val="28"/>
      <w:szCs w:val="20"/>
    </w:rPr>
  </w:style>
  <w:style w:type="paragraph" w:styleId="6">
    <w:name w:val="Block Text"/>
    <w:basedOn w:val="1"/>
    <w:qFormat/>
    <w:uiPriority w:val="0"/>
    <w:pPr>
      <w:ind w:left="210" w:right="932" w:firstLine="210"/>
    </w:pPr>
    <w:rPr>
      <w:rFonts w:ascii="宋体" w:hAnsi="Times New Roman" w:eastAsia="宋体" w:cs="Times New Roman"/>
      <w:sz w:val="28"/>
      <w:szCs w:val="20"/>
    </w:rPr>
  </w:style>
  <w:style w:type="paragraph" w:styleId="7">
    <w:name w:val="Balloon Text"/>
    <w:basedOn w:val="1"/>
    <w:link w:val="24"/>
    <w:semiHidden/>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iPriority w:val="39"/>
    <w:rPr>
      <w:rFonts w:ascii="Times New Roman" w:hAnsi="Times New Roman" w:eastAsia="宋体" w:cs="Times New Roman"/>
      <w:szCs w:val="20"/>
    </w:rPr>
  </w:style>
  <w:style w:type="paragraph" w:styleId="11">
    <w:name w:val="toc 2"/>
    <w:basedOn w:val="1"/>
    <w:next w:val="1"/>
    <w:uiPriority w:val="39"/>
    <w:pPr>
      <w:ind w:left="420" w:leftChars="200"/>
    </w:pPr>
    <w:rPr>
      <w:rFonts w:ascii="Times New Roman" w:hAnsi="Times New Roman" w:eastAsia="宋体" w:cs="Times New Roman"/>
      <w:szCs w:val="20"/>
    </w:rPr>
  </w:style>
  <w:style w:type="paragraph" w:styleId="12">
    <w:name w:val="Body Text 2"/>
    <w:basedOn w:val="1"/>
    <w:link w:val="23"/>
    <w:uiPriority w:val="0"/>
    <w:pPr>
      <w:spacing w:after="120" w:line="480" w:lineRule="auto"/>
    </w:pPr>
    <w:rPr>
      <w:rFonts w:ascii="Times New Roman" w:hAnsi="Times New Roman" w:eastAsia="宋体" w:cs="Times New Roman"/>
      <w:szCs w:val="20"/>
    </w:rPr>
  </w:style>
  <w:style w:type="character" w:styleId="15">
    <w:name w:val="Hyperlink"/>
    <w:basedOn w:val="14"/>
    <w:qFormat/>
    <w:uiPriority w:val="99"/>
    <w:rPr>
      <w:color w:val="0000FF"/>
      <w:u w:val="single"/>
    </w:rPr>
  </w:style>
  <w:style w:type="paragraph" w:customStyle="1" w:styleId="16">
    <w:name w:val="List Paragraph"/>
    <w:basedOn w:val="1"/>
    <w:qFormat/>
    <w:uiPriority w:val="34"/>
    <w:pPr>
      <w:ind w:firstLine="420" w:firstLineChars="200"/>
    </w:pPr>
  </w:style>
  <w:style w:type="character" w:customStyle="1" w:styleId="17">
    <w:name w:val="页眉 Char Char"/>
    <w:basedOn w:val="14"/>
    <w:link w:val="9"/>
    <w:uiPriority w:val="99"/>
    <w:rPr>
      <w:sz w:val="18"/>
      <w:szCs w:val="18"/>
    </w:rPr>
  </w:style>
  <w:style w:type="character" w:customStyle="1" w:styleId="18">
    <w:name w:val="页脚 Char Char"/>
    <w:basedOn w:val="14"/>
    <w:link w:val="8"/>
    <w:uiPriority w:val="99"/>
    <w:rPr>
      <w:sz w:val="18"/>
      <w:szCs w:val="18"/>
    </w:rPr>
  </w:style>
  <w:style w:type="character" w:customStyle="1" w:styleId="19">
    <w:name w:val="标题 1 Char Char"/>
    <w:basedOn w:val="14"/>
    <w:link w:val="2"/>
    <w:uiPriority w:val="0"/>
    <w:rPr>
      <w:rFonts w:ascii="Times New Roman" w:hAnsi="Times New Roman" w:eastAsia="宋体" w:cs="Times New Roman"/>
      <w:sz w:val="32"/>
      <w:szCs w:val="20"/>
    </w:rPr>
  </w:style>
  <w:style w:type="character" w:customStyle="1" w:styleId="20">
    <w:name w:val="标题 2 Char Char"/>
    <w:basedOn w:val="14"/>
    <w:link w:val="3"/>
    <w:uiPriority w:val="0"/>
    <w:rPr>
      <w:rFonts w:ascii="Arial" w:hAnsi="Arial" w:eastAsia="黑体" w:cs="Times New Roman"/>
      <w:b/>
      <w:bCs/>
      <w:sz w:val="32"/>
      <w:szCs w:val="32"/>
    </w:rPr>
  </w:style>
  <w:style w:type="character" w:customStyle="1" w:styleId="21">
    <w:name w:val="正文文本缩进 Char Char"/>
    <w:basedOn w:val="14"/>
    <w:link w:val="5"/>
    <w:uiPriority w:val="0"/>
    <w:rPr>
      <w:rFonts w:ascii="Times New Roman" w:hAnsi="Times New Roman" w:eastAsia="宋体" w:cs="Times New Roman"/>
      <w:sz w:val="28"/>
      <w:szCs w:val="20"/>
    </w:rPr>
  </w:style>
  <w:style w:type="character" w:customStyle="1" w:styleId="22">
    <w:name w:val="正文文本 Char Char"/>
    <w:basedOn w:val="14"/>
    <w:link w:val="4"/>
    <w:uiPriority w:val="0"/>
    <w:rPr>
      <w:rFonts w:ascii="Times New Roman" w:hAnsi="Times New Roman" w:eastAsia="宋体" w:cs="Times New Roman"/>
      <w:sz w:val="28"/>
      <w:szCs w:val="20"/>
    </w:rPr>
  </w:style>
  <w:style w:type="character" w:customStyle="1" w:styleId="23">
    <w:name w:val="正文文本 2 Char Char"/>
    <w:basedOn w:val="14"/>
    <w:link w:val="12"/>
    <w:uiPriority w:val="0"/>
    <w:rPr>
      <w:rFonts w:ascii="Times New Roman" w:hAnsi="Times New Roman" w:eastAsia="宋体" w:cs="Times New Roman"/>
      <w:szCs w:val="20"/>
    </w:rPr>
  </w:style>
  <w:style w:type="character" w:customStyle="1" w:styleId="24">
    <w:name w:val="批注框文本 Char Char"/>
    <w:basedOn w:val="14"/>
    <w:link w:val="7"/>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56"/>
    <customShpInfo spid="_x0000_s1055"/>
    <customShpInfo spid="_x0000_s1028"/>
    <customShpInfo spid="_x0000_s1046"/>
    <customShpInfo spid="_x0000_s1052"/>
    <customShpInfo spid="_x0000_s1054"/>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33</Pages>
  <Words>12050</Words>
  <Characters>12748</Characters>
  <Lines>108</Lines>
  <Paragraphs>30</Paragraphs>
  <TotalTime>0</TotalTime>
  <ScaleCrop>false</ScaleCrop>
  <LinksUpToDate>false</LinksUpToDate>
  <CharactersWithSpaces>12833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2019-02-21T03:50:00Z</dcterms:created>
  <dc:creator>Administrator</dc:creator>
  <cp:lastModifiedBy>A0超级豆麻</cp:lastModifiedBy>
  <cp:lastPrinted>2020-12-01T01:41:00Z</cp:lastPrinted>
  <dcterms:modified xsi:type="dcterms:W3CDTF">2023-03-01T06:06:43Z</dcterms:modified>
  <dc:title>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C0933D8432D8448BBBFD1741A36E5A83</vt:lpwstr>
  </property>
</Properties>
</file>